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F2141" w14:textId="435069BC" w:rsidR="00E34FD4" w:rsidRDefault="00DF50AF" w:rsidP="00F55E0D">
      <w:pPr>
        <w:pStyle w:val="Heading1"/>
        <w:rPr>
          <w:rFonts w:ascii="Arial" w:hAnsi="Arial" w:cs="Arial"/>
          <w:b/>
          <w:bCs/>
          <w:color w:val="000000" w:themeColor="text1"/>
          <w:sz w:val="36"/>
          <w:szCs w:val="48"/>
          <w:shd w:val="clear" w:color="auto" w:fill="FFFFFF"/>
        </w:rPr>
      </w:pPr>
      <w:r w:rsidRPr="00FB3BEE">
        <w:rPr>
          <w:rFonts w:ascii="Arial" w:hAnsi="Arial" w:cs="Arial"/>
          <w:b/>
          <w:bCs/>
          <w:color w:val="000000" w:themeColor="text1"/>
          <w:sz w:val="36"/>
          <w:szCs w:val="48"/>
          <w:shd w:val="clear" w:color="auto" w:fill="FFFFFF"/>
        </w:rPr>
        <w:t xml:space="preserve">Real world evidence of </w:t>
      </w:r>
      <w:r w:rsidR="00E34FD4" w:rsidRPr="00FB3BEE">
        <w:rPr>
          <w:rFonts w:ascii="Arial" w:hAnsi="Arial" w:cs="Arial"/>
          <w:b/>
          <w:bCs/>
          <w:color w:val="000000" w:themeColor="text1"/>
          <w:sz w:val="36"/>
          <w:szCs w:val="48"/>
          <w:shd w:val="clear" w:color="auto" w:fill="FFFFFF"/>
        </w:rPr>
        <w:t xml:space="preserve">health impacts </w:t>
      </w:r>
      <w:r w:rsidR="00FB3BEE">
        <w:rPr>
          <w:rFonts w:ascii="Arial" w:hAnsi="Arial" w:cs="Arial"/>
          <w:b/>
          <w:bCs/>
          <w:color w:val="000000" w:themeColor="text1"/>
          <w:sz w:val="36"/>
          <w:szCs w:val="48"/>
          <w:shd w:val="clear" w:color="auto" w:fill="FFFFFF"/>
        </w:rPr>
        <w:br/>
      </w:r>
      <w:r w:rsidR="00E34FD4" w:rsidRPr="00FB3BEE">
        <w:rPr>
          <w:rFonts w:ascii="Arial" w:hAnsi="Arial" w:cs="Arial"/>
          <w:b/>
          <w:bCs/>
          <w:color w:val="000000" w:themeColor="text1"/>
          <w:sz w:val="36"/>
          <w:szCs w:val="48"/>
          <w:shd w:val="clear" w:color="auto" w:fill="FFFFFF"/>
        </w:rPr>
        <w:t xml:space="preserve">of </w:t>
      </w:r>
      <w:r w:rsidR="002A2FF5" w:rsidRPr="00FB3BEE">
        <w:rPr>
          <w:rFonts w:ascii="Arial" w:hAnsi="Arial" w:cs="Arial"/>
          <w:b/>
          <w:bCs/>
          <w:color w:val="000000" w:themeColor="text1"/>
          <w:sz w:val="36"/>
          <w:szCs w:val="48"/>
          <w:shd w:val="clear" w:color="auto" w:fill="FFFFFF"/>
        </w:rPr>
        <w:t>sweet</w:t>
      </w:r>
      <w:r w:rsidRPr="00FB3BEE">
        <w:rPr>
          <w:rFonts w:ascii="Arial" w:hAnsi="Arial" w:cs="Arial"/>
          <w:b/>
          <w:bCs/>
          <w:color w:val="000000" w:themeColor="text1"/>
          <w:sz w:val="36"/>
          <w:szCs w:val="48"/>
          <w:shd w:val="clear" w:color="auto" w:fill="FFFFFF"/>
        </w:rPr>
        <w:t xml:space="preserve"> beverage taxes</w:t>
      </w:r>
    </w:p>
    <w:p w14:paraId="6AE60EF5" w14:textId="4618D4F2" w:rsidR="00EC2D0A" w:rsidRPr="00EC2D0A" w:rsidRDefault="00EC2D0A" w:rsidP="00EC2D0A">
      <w:pPr>
        <w:rPr>
          <w:i/>
          <w:iCs/>
        </w:rPr>
      </w:pPr>
      <w:r w:rsidRPr="00EC2D0A">
        <w:rPr>
          <w:i/>
          <w:iCs/>
        </w:rPr>
        <w:t>This fact sheet was prepared</w:t>
      </w:r>
      <w:r>
        <w:rPr>
          <w:i/>
          <w:iCs/>
        </w:rPr>
        <w:t xml:space="preserve"> by the </w:t>
      </w:r>
      <w:hyperlink r:id="rId10" w:history="1">
        <w:r w:rsidRPr="002F49CB">
          <w:rPr>
            <w:rStyle w:val="Hyperlink"/>
            <w:i/>
            <w:iCs/>
          </w:rPr>
          <w:t>Global Food Research Program at UNC-Chapel Hill</w:t>
        </w:r>
      </w:hyperlink>
      <w:r w:rsidRPr="00EC2D0A">
        <w:rPr>
          <w:i/>
          <w:iCs/>
        </w:rPr>
        <w:t xml:space="preserve"> with support from the </w:t>
      </w:r>
      <w:proofErr w:type="spellStart"/>
      <w:r>
        <w:rPr>
          <w:i/>
          <w:iCs/>
        </w:rPr>
        <w:t>the</w:t>
      </w:r>
      <w:proofErr w:type="spellEnd"/>
      <w:r>
        <w:rPr>
          <w:i/>
          <w:iCs/>
        </w:rPr>
        <w:t xml:space="preserve"> </w:t>
      </w:r>
      <w:r w:rsidRPr="00EC2D0A">
        <w:rPr>
          <w:i/>
          <w:iCs/>
        </w:rPr>
        <w:t xml:space="preserve">Bloomberg Philanthropies </w:t>
      </w:r>
      <w:hyperlink r:id="rId11" w:history="1">
        <w:r w:rsidRPr="002F49CB">
          <w:rPr>
            <w:rStyle w:val="Hyperlink"/>
            <w:i/>
            <w:iCs/>
          </w:rPr>
          <w:t>Food Policy Program</w:t>
        </w:r>
      </w:hyperlink>
      <w:r w:rsidRPr="00EC2D0A">
        <w:rPr>
          <w:i/>
          <w:iCs/>
        </w:rPr>
        <w:t>.</w:t>
      </w:r>
    </w:p>
    <w:p w14:paraId="08546F3A" w14:textId="4A225673" w:rsidR="00E34FD4" w:rsidRPr="00B954AC" w:rsidRDefault="00E34FD4" w:rsidP="00FB3BEE">
      <w:pPr>
        <w:pStyle w:val="Heading2"/>
      </w:pPr>
      <w:r w:rsidRPr="00B954AC">
        <w:t>Key points:</w:t>
      </w:r>
    </w:p>
    <w:p w14:paraId="4EB66182" w14:textId="05B52064" w:rsidR="00F5661A" w:rsidRPr="002A2FF5" w:rsidRDefault="00E34FD4" w:rsidP="00FB3BEE">
      <w:pPr>
        <w:pStyle w:val="ListParagraph"/>
        <w:numPr>
          <w:ilvl w:val="0"/>
          <w:numId w:val="5"/>
        </w:numPr>
        <w:rPr>
          <w:shd w:val="clear" w:color="auto" w:fill="FFFFFF"/>
        </w:rPr>
      </w:pPr>
      <w:r w:rsidRPr="002A2FF5">
        <w:rPr>
          <w:shd w:val="clear" w:color="auto" w:fill="FFFFFF"/>
        </w:rPr>
        <w:t xml:space="preserve">Nutrition transitions and the associated rise in </w:t>
      </w:r>
      <w:r w:rsidR="00F5661A" w:rsidRPr="002A2FF5">
        <w:rPr>
          <w:shd w:val="clear" w:color="auto" w:fill="FFFFFF"/>
        </w:rPr>
        <w:t xml:space="preserve">the rates of </w:t>
      </w:r>
      <w:r w:rsidRPr="002A2FF5">
        <w:rPr>
          <w:shd w:val="clear" w:color="auto" w:fill="FFFFFF"/>
        </w:rPr>
        <w:t xml:space="preserve">overweight/obesity and other diet-related diseases like diabetes </w:t>
      </w:r>
      <w:r w:rsidR="004E02FF" w:rsidRPr="002A2FF5">
        <w:rPr>
          <w:shd w:val="clear" w:color="auto" w:fill="FFFFFF"/>
        </w:rPr>
        <w:t xml:space="preserve">have developed over decades. As such, we can expect that population-level dietary improvements </w:t>
      </w:r>
      <w:r w:rsidR="009174E8" w:rsidRPr="002A2FF5">
        <w:rPr>
          <w:shd w:val="clear" w:color="auto" w:fill="FFFFFF"/>
        </w:rPr>
        <w:t xml:space="preserve">in response to policy implementation </w:t>
      </w:r>
      <w:r w:rsidR="004E02FF" w:rsidRPr="002A2FF5">
        <w:rPr>
          <w:shd w:val="clear" w:color="auto" w:fill="FFFFFF"/>
        </w:rPr>
        <w:t xml:space="preserve">will take </w:t>
      </w:r>
      <w:r w:rsidR="00F5661A" w:rsidRPr="002A2FF5">
        <w:rPr>
          <w:shd w:val="clear" w:color="auto" w:fill="FFFFFF"/>
        </w:rPr>
        <w:t>several years</w:t>
      </w:r>
      <w:r w:rsidR="004E02FF" w:rsidRPr="002A2FF5">
        <w:rPr>
          <w:shd w:val="clear" w:color="auto" w:fill="FFFFFF"/>
        </w:rPr>
        <w:t xml:space="preserve"> to positively impact</w:t>
      </w:r>
      <w:r w:rsidR="00F5661A" w:rsidRPr="002A2FF5">
        <w:rPr>
          <w:shd w:val="clear" w:color="auto" w:fill="FFFFFF"/>
        </w:rPr>
        <w:t xml:space="preserve"> rates of</w:t>
      </w:r>
      <w:r w:rsidR="004E02FF" w:rsidRPr="002A2FF5">
        <w:rPr>
          <w:shd w:val="clear" w:color="auto" w:fill="FFFFFF"/>
        </w:rPr>
        <w:t xml:space="preserve"> obesity and other diet-related diseases.</w:t>
      </w:r>
      <w:r w:rsidR="00F5661A" w:rsidRPr="002A2FF5">
        <w:rPr>
          <w:shd w:val="clear" w:color="auto" w:fill="FFFFFF"/>
        </w:rPr>
        <w:t xml:space="preserve"> </w:t>
      </w:r>
    </w:p>
    <w:p w14:paraId="1F620BA5" w14:textId="0B16CB1E" w:rsidR="00CF04CC" w:rsidRPr="002A2FF5" w:rsidRDefault="00F5661A" w:rsidP="00FB3BEE">
      <w:pPr>
        <w:pStyle w:val="ListParagraph"/>
        <w:numPr>
          <w:ilvl w:val="0"/>
          <w:numId w:val="5"/>
        </w:numPr>
        <w:rPr>
          <w:shd w:val="clear" w:color="auto" w:fill="FFFFFF"/>
        </w:rPr>
      </w:pPr>
      <w:r w:rsidRPr="002A2FF5">
        <w:rPr>
          <w:shd w:val="clear" w:color="auto" w:fill="FFFFFF"/>
        </w:rPr>
        <w:t xml:space="preserve">Moreover, no single policy is a magic </w:t>
      </w:r>
      <w:r w:rsidR="00277525" w:rsidRPr="002A2FF5">
        <w:rPr>
          <w:shd w:val="clear" w:color="auto" w:fill="FFFFFF"/>
        </w:rPr>
        <w:t>bullet,</w:t>
      </w:r>
      <w:r w:rsidR="00CF04CC" w:rsidRPr="002A2FF5">
        <w:rPr>
          <w:shd w:val="clear" w:color="auto" w:fill="FFFFFF"/>
        </w:rPr>
        <w:t xml:space="preserve"> and the simultaneous adoption of multiple policies will be needed to move the needle on rates of obesity</w:t>
      </w:r>
      <w:r w:rsidR="00277525" w:rsidRPr="002A2FF5">
        <w:rPr>
          <w:shd w:val="clear" w:color="auto" w:fill="FFFFFF"/>
        </w:rPr>
        <w:t>/</w:t>
      </w:r>
      <w:r w:rsidR="00CF04CC" w:rsidRPr="002A2FF5">
        <w:rPr>
          <w:shd w:val="clear" w:color="auto" w:fill="FFFFFF"/>
        </w:rPr>
        <w:t>diet-related diseases (this includes supply side interventions, which we are not working on). To date, very few countries have adopted a package of policies and those that have, did so relatively recently (</w:t>
      </w:r>
      <w:r w:rsidR="00B53923" w:rsidRPr="002A2FF5">
        <w:rPr>
          <w:shd w:val="clear" w:color="auto" w:fill="FFFFFF"/>
        </w:rPr>
        <w:t>e.g.,</w:t>
      </w:r>
      <w:r w:rsidR="00CF04CC" w:rsidRPr="002A2FF5">
        <w:rPr>
          <w:shd w:val="clear" w:color="auto" w:fill="FFFFFF"/>
        </w:rPr>
        <w:t xml:space="preserve"> Chile began implementing Phase 1 of its FOPL/marketing/</w:t>
      </w:r>
      <w:proofErr w:type="gramStart"/>
      <w:r w:rsidR="00CF04CC" w:rsidRPr="002A2FF5">
        <w:rPr>
          <w:shd w:val="clear" w:color="auto" w:fill="FFFFFF"/>
        </w:rPr>
        <w:t>schools</w:t>
      </w:r>
      <w:proofErr w:type="gramEnd"/>
      <w:r w:rsidR="00CF04CC" w:rsidRPr="002A2FF5">
        <w:rPr>
          <w:shd w:val="clear" w:color="auto" w:fill="FFFFFF"/>
        </w:rPr>
        <w:t xml:space="preserve"> policy in 2016)</w:t>
      </w:r>
      <w:r w:rsidR="00277525" w:rsidRPr="002A2FF5">
        <w:rPr>
          <w:shd w:val="clear" w:color="auto" w:fill="FFFFFF"/>
        </w:rPr>
        <w:t>.</w:t>
      </w:r>
    </w:p>
    <w:p w14:paraId="0FC9D9E6" w14:textId="72CC9729" w:rsidR="00F5661A" w:rsidRPr="002A2FF5" w:rsidRDefault="00CF04CC" w:rsidP="00FB3BEE">
      <w:pPr>
        <w:pStyle w:val="ListParagraph"/>
        <w:numPr>
          <w:ilvl w:val="0"/>
          <w:numId w:val="5"/>
        </w:numPr>
        <w:rPr>
          <w:shd w:val="clear" w:color="auto" w:fill="FFFFFF"/>
        </w:rPr>
      </w:pPr>
      <w:r w:rsidRPr="002A2FF5">
        <w:rPr>
          <w:shd w:val="clear" w:color="auto" w:fill="FFFFFF"/>
        </w:rPr>
        <w:t xml:space="preserve">To date, our evaluations have focused on shorter-term outcomes like changes in purchases or sales of unhealthy products as a proxy of what people are consuming. We know enough about the causal pathway of </w:t>
      </w:r>
      <w:r w:rsidR="00B53923" w:rsidRPr="002A2FF5">
        <w:rPr>
          <w:shd w:val="clear" w:color="auto" w:fill="FFFFFF"/>
        </w:rPr>
        <w:t>obesity</w:t>
      </w:r>
      <w:r w:rsidRPr="002A2FF5">
        <w:rPr>
          <w:shd w:val="clear" w:color="auto" w:fill="FFFFFF"/>
        </w:rPr>
        <w:t xml:space="preserve"> to be confident that positive dietary shifts will </w:t>
      </w:r>
      <w:r w:rsidR="008F2F5F" w:rsidRPr="002A2FF5">
        <w:rPr>
          <w:shd w:val="clear" w:color="auto" w:fill="FFFFFF"/>
        </w:rPr>
        <w:t xml:space="preserve">have some impact on body weight. </w:t>
      </w:r>
      <w:r w:rsidR="00B53923" w:rsidRPr="002A2FF5">
        <w:rPr>
          <w:shd w:val="clear" w:color="auto" w:fill="FFFFFF"/>
        </w:rPr>
        <w:t>T</w:t>
      </w:r>
      <w:r w:rsidR="00C23745" w:rsidRPr="002A2FF5">
        <w:rPr>
          <w:shd w:val="clear" w:color="auto" w:fill="FFFFFF"/>
        </w:rPr>
        <w:t xml:space="preserve">here is a large and growing body of evidence that </w:t>
      </w:r>
      <w:r w:rsidR="00B53923" w:rsidRPr="002A2FF5">
        <w:rPr>
          <w:shd w:val="clear" w:color="auto" w:fill="FFFFFF"/>
        </w:rPr>
        <w:t xml:space="preserve">consistently </w:t>
      </w:r>
      <w:r w:rsidR="00C23745" w:rsidRPr="002A2FF5">
        <w:rPr>
          <w:shd w:val="clear" w:color="auto" w:fill="FFFFFF"/>
        </w:rPr>
        <w:t xml:space="preserve">demonstrates that sweetened beverage taxes (SBTs) and front-of-package labels (FOPL)- the two most widely adopted and evaluated policies- are contributing to positive shifts </w:t>
      </w:r>
      <w:r w:rsidR="008F2F5F" w:rsidRPr="002A2FF5">
        <w:rPr>
          <w:shd w:val="clear" w:color="auto" w:fill="FFFFFF"/>
        </w:rPr>
        <w:t xml:space="preserve">in what people are purchasing. </w:t>
      </w:r>
      <w:r w:rsidR="00C23745" w:rsidRPr="002A2FF5">
        <w:rPr>
          <w:shd w:val="clear" w:color="auto" w:fill="FFFFFF"/>
        </w:rPr>
        <w:t xml:space="preserve">This is a necessary step for </w:t>
      </w:r>
      <w:r w:rsidR="0035566A" w:rsidRPr="002A2FF5">
        <w:rPr>
          <w:shd w:val="clear" w:color="auto" w:fill="FFFFFF"/>
        </w:rPr>
        <w:t xml:space="preserve">reducing rates of overweight/obesity and diet-related disease. </w:t>
      </w:r>
    </w:p>
    <w:p w14:paraId="4FA21EC4" w14:textId="28E430CE" w:rsidR="00277525" w:rsidRPr="002A2FF5" w:rsidRDefault="00B53923" w:rsidP="00FB3BEE">
      <w:pPr>
        <w:pStyle w:val="ListParagraph"/>
        <w:numPr>
          <w:ilvl w:val="0"/>
          <w:numId w:val="5"/>
        </w:numPr>
        <w:rPr>
          <w:shd w:val="clear" w:color="auto" w:fill="FFFFFF"/>
        </w:rPr>
      </w:pPr>
      <w:r w:rsidRPr="002A2FF5">
        <w:rPr>
          <w:shd w:val="clear" w:color="auto" w:fill="FFFFFF"/>
        </w:rPr>
        <w:t>E</w:t>
      </w:r>
      <w:r w:rsidR="008F2F5F" w:rsidRPr="002A2FF5">
        <w:rPr>
          <w:shd w:val="clear" w:color="auto" w:fill="FFFFFF"/>
        </w:rPr>
        <w:t>vidence of positive health impacts of sweetened beverage taxes (SBTs) is now starting to emerge</w:t>
      </w:r>
      <w:r w:rsidR="1D05231F" w:rsidRPr="002A2FF5">
        <w:rPr>
          <w:shd w:val="clear" w:color="auto" w:fill="FFFFFF"/>
        </w:rPr>
        <w:t xml:space="preserve">- </w:t>
      </w:r>
      <w:r w:rsidR="008F2F5F" w:rsidRPr="002A2FF5">
        <w:rPr>
          <w:shd w:val="clear" w:color="auto" w:fill="FFFFFF"/>
        </w:rPr>
        <w:t xml:space="preserve">of all our priority policies, SBTs have been most widely implemented and for longer periods of time; moreover, many places have only adopted SBTS, making its association with health outcomes more straightforward than in cases where multiple policies are </w:t>
      </w:r>
      <w:r w:rsidR="00277525" w:rsidRPr="002A2FF5">
        <w:rPr>
          <w:shd w:val="clear" w:color="auto" w:fill="FFFFFF"/>
        </w:rPr>
        <w:t>simultaneously adopted.</w:t>
      </w:r>
      <w:r w:rsidR="0035566A" w:rsidRPr="002A2FF5">
        <w:rPr>
          <w:shd w:val="clear" w:color="auto" w:fill="FFFFFF"/>
        </w:rPr>
        <w:t xml:space="preserve"> </w:t>
      </w:r>
    </w:p>
    <w:p w14:paraId="7D9B9BF6" w14:textId="05D31B47" w:rsidR="551731A2" w:rsidRPr="001244A1" w:rsidRDefault="0035566A" w:rsidP="00FB3BEE">
      <w:pPr>
        <w:pStyle w:val="ListParagraph"/>
        <w:numPr>
          <w:ilvl w:val="0"/>
          <w:numId w:val="5"/>
        </w:numPr>
        <w:rPr>
          <w:shd w:val="clear" w:color="auto" w:fill="FFFFFF"/>
        </w:rPr>
      </w:pPr>
      <w:r w:rsidRPr="002A2FF5">
        <w:rPr>
          <w:shd w:val="clear" w:color="auto" w:fill="FFFFFF"/>
        </w:rPr>
        <w:t>To date</w:t>
      </w:r>
      <w:r w:rsidR="00B53923" w:rsidRPr="002A2FF5">
        <w:rPr>
          <w:shd w:val="clear" w:color="auto" w:fill="FFFFFF"/>
        </w:rPr>
        <w:t>,</w:t>
      </w:r>
      <w:r w:rsidRPr="002A2FF5">
        <w:rPr>
          <w:shd w:val="clear" w:color="auto" w:fill="FFFFFF"/>
        </w:rPr>
        <w:t xml:space="preserve"> </w:t>
      </w:r>
      <w:r w:rsidR="00786E4D">
        <w:rPr>
          <w:shd w:val="clear" w:color="auto" w:fill="FFFFFF"/>
        </w:rPr>
        <w:t>14</w:t>
      </w:r>
      <w:r w:rsidRPr="002A2FF5">
        <w:rPr>
          <w:shd w:val="clear" w:color="auto" w:fill="FFFFFF"/>
        </w:rPr>
        <w:t xml:space="preserve"> studies from different </w:t>
      </w:r>
      <w:r w:rsidR="00277525" w:rsidRPr="002A2FF5">
        <w:rPr>
          <w:shd w:val="clear" w:color="auto" w:fill="FFFFFF"/>
        </w:rPr>
        <w:t>countries and across different populations</w:t>
      </w:r>
      <w:r w:rsidR="00B53923" w:rsidRPr="002A2FF5">
        <w:rPr>
          <w:shd w:val="clear" w:color="auto" w:fill="FFFFFF"/>
        </w:rPr>
        <w:t xml:space="preserve"> have been published. I</w:t>
      </w:r>
      <w:r w:rsidRPr="002A2FF5">
        <w:rPr>
          <w:shd w:val="clear" w:color="auto" w:fill="FFFFFF"/>
        </w:rPr>
        <w:t>n almost all cases</w:t>
      </w:r>
      <w:r w:rsidR="00B53923" w:rsidRPr="002A2FF5">
        <w:rPr>
          <w:shd w:val="clear" w:color="auto" w:fill="FFFFFF"/>
        </w:rPr>
        <w:t>, these studies</w:t>
      </w:r>
      <w:r w:rsidRPr="002A2FF5">
        <w:rPr>
          <w:shd w:val="clear" w:color="auto" w:fill="FFFFFF"/>
        </w:rPr>
        <w:t xml:space="preserve"> show positive </w:t>
      </w:r>
      <w:r w:rsidR="00277525" w:rsidRPr="002A2FF5">
        <w:rPr>
          <w:shd w:val="clear" w:color="auto" w:fill="FFFFFF"/>
        </w:rPr>
        <w:t xml:space="preserve">health impacts of SBT, including on weight/BMI, dental caries, perinatal </w:t>
      </w:r>
      <w:r w:rsidRPr="002A2FF5">
        <w:rPr>
          <w:shd w:val="clear" w:color="auto" w:fill="FFFFFF"/>
        </w:rPr>
        <w:t>outcomes, and even childhood asthma (see bibliography below).</w:t>
      </w:r>
      <w:r w:rsidR="52C06D86" w:rsidRPr="002A2FF5">
        <w:rPr>
          <w:shd w:val="clear" w:color="auto" w:fill="FFFFFF"/>
        </w:rPr>
        <w:t xml:space="preserve"> </w:t>
      </w:r>
      <w:r w:rsidR="0C9A5B6D" w:rsidRPr="002A2FF5">
        <w:t xml:space="preserve">In some studies where impacts were not found for the population at large, impacts were found for more vulnerable populations (i.e., </w:t>
      </w:r>
      <w:proofErr w:type="gramStart"/>
      <w:r w:rsidR="0C9A5B6D" w:rsidRPr="002A2FF5">
        <w:t>lower-income</w:t>
      </w:r>
      <w:proofErr w:type="gramEnd"/>
      <w:r w:rsidR="0C9A5B6D" w:rsidRPr="002A2FF5">
        <w:t xml:space="preserve">); and in some </w:t>
      </w:r>
      <w:proofErr w:type="gramStart"/>
      <w:r w:rsidR="0C9A5B6D" w:rsidRPr="002A2FF5">
        <w:t>studies</w:t>
      </w:r>
      <w:proofErr w:type="gramEnd"/>
      <w:r w:rsidR="0C9A5B6D" w:rsidRPr="002A2FF5">
        <w:t xml:space="preserve"> with overall impacts</w:t>
      </w:r>
      <w:r w:rsidR="430CD43B" w:rsidRPr="002A2FF5">
        <w:t>,</w:t>
      </w:r>
      <w:r w:rsidR="0C9A5B6D" w:rsidRPr="002A2FF5">
        <w:t xml:space="preserve"> the effects </w:t>
      </w:r>
      <w:r w:rsidR="0EE81139" w:rsidRPr="002A2FF5">
        <w:t>were</w:t>
      </w:r>
      <w:r w:rsidR="0C9A5B6D" w:rsidRPr="002A2FF5">
        <w:t xml:space="preserve"> larger for some vulnerable populations</w:t>
      </w:r>
      <w:r w:rsidR="7C49E206" w:rsidRPr="002A2FF5">
        <w:t>. T</w:t>
      </w:r>
      <w:r w:rsidR="0C9A5B6D" w:rsidRPr="002A2FF5">
        <w:t>aken together</w:t>
      </w:r>
      <w:r w:rsidR="076955EB" w:rsidRPr="002A2FF5">
        <w:t>,</w:t>
      </w:r>
      <w:r w:rsidR="0C9A5B6D" w:rsidRPr="002A2FF5">
        <w:t xml:space="preserve"> this suggests potentially important implications for improving health equity.</w:t>
      </w:r>
    </w:p>
    <w:p w14:paraId="568034C4" w14:textId="7C4DA8E9" w:rsidR="007619D2" w:rsidRPr="00FB3BEE" w:rsidRDefault="007619D2" w:rsidP="00FB3BEE">
      <w:pPr>
        <w:pStyle w:val="Heading2"/>
      </w:pPr>
      <w:r w:rsidRPr="00FB3BEE">
        <w:t>Health Outcomes of Sweetened Beverage Taxes</w:t>
      </w:r>
      <w:r w:rsidR="00531BB1" w:rsidRPr="00FB3BEE">
        <w:t xml:space="preserve">: </w:t>
      </w:r>
      <w:r w:rsidR="00FB3BEE">
        <w:br/>
      </w:r>
      <w:r w:rsidR="00531BB1" w:rsidRPr="00FB3BEE">
        <w:t xml:space="preserve">Bibliography of </w:t>
      </w:r>
      <w:r w:rsidR="009174E8" w:rsidRPr="00FB3BEE">
        <w:t>studies to date</w:t>
      </w:r>
    </w:p>
    <w:p w14:paraId="5C76532E" w14:textId="71128E4E" w:rsidR="007619D2" w:rsidRPr="00531BB1" w:rsidRDefault="00F81CE2" w:rsidP="00FB3BEE">
      <w:pPr>
        <w:pStyle w:val="Heading3"/>
      </w:pPr>
      <w:r w:rsidRPr="00A92063">
        <w:t xml:space="preserve">Outcome: </w:t>
      </w:r>
      <w:r w:rsidR="004F0938">
        <w:t>Body weight or Body Mass Index</w:t>
      </w:r>
      <w:r w:rsidR="007619D2" w:rsidRPr="00A92063">
        <w:t xml:space="preserve"> </w:t>
      </w:r>
    </w:p>
    <w:p w14:paraId="76750A39" w14:textId="39CDA464" w:rsidR="00DB5FAF" w:rsidRPr="00531BB1" w:rsidRDefault="00D66007" w:rsidP="00FB3BEE">
      <w:pPr>
        <w:pStyle w:val="Heading4"/>
        <w:spacing w:before="120"/>
      </w:pPr>
      <w:r w:rsidRPr="00A92063">
        <w:t>Positive impacts:</w:t>
      </w:r>
    </w:p>
    <w:p w14:paraId="43F8E951" w14:textId="77777777" w:rsidR="00D023A3" w:rsidRDefault="0035054B" w:rsidP="00FB3BEE">
      <w:pPr>
        <w:ind w:left="360"/>
      </w:pPr>
      <w:hyperlink r:id="rId12" w:history="1">
        <w:r w:rsidRPr="004643C8">
          <w:rPr>
            <w:rStyle w:val="Hyperlink"/>
            <w:rFonts w:ascii="Arial" w:eastAsia="Calibri" w:hAnsi="Arial" w:cs="Arial"/>
            <w:b/>
            <w:bCs/>
            <w:sz w:val="22"/>
            <w:szCs w:val="22"/>
          </w:rPr>
          <w:t>City-Level Sugar-Sweetened Bev</w:t>
        </w:r>
        <w:r w:rsidRPr="004643C8">
          <w:rPr>
            <w:rStyle w:val="Hyperlink"/>
            <w:rFonts w:ascii="Arial" w:eastAsia="Calibri" w:hAnsi="Arial" w:cs="Arial"/>
            <w:b/>
            <w:bCs/>
            <w:sz w:val="22"/>
            <w:szCs w:val="22"/>
          </w:rPr>
          <w:t>e</w:t>
        </w:r>
        <w:r w:rsidRPr="004643C8">
          <w:rPr>
            <w:rStyle w:val="Hyperlink"/>
            <w:rFonts w:ascii="Arial" w:eastAsia="Calibri" w:hAnsi="Arial" w:cs="Arial"/>
            <w:b/>
            <w:bCs/>
            <w:sz w:val="22"/>
            <w:szCs w:val="22"/>
          </w:rPr>
          <w:t xml:space="preserve">rage Taxes and Youth Body Mass Index Percentile, </w:t>
        </w:r>
        <w:r w:rsidRPr="004643C8">
          <w:rPr>
            <w:rStyle w:val="Hyperlink"/>
            <w:rFonts w:ascii="Arial" w:eastAsia="Calibri" w:hAnsi="Arial" w:cs="Arial"/>
            <w:b/>
            <w:bCs/>
            <w:color w:val="156082" w:themeColor="accent1"/>
            <w:sz w:val="22"/>
            <w:szCs w:val="22"/>
          </w:rPr>
          <w:t>July 31, 2024</w:t>
        </w:r>
      </w:hyperlink>
    </w:p>
    <w:p w14:paraId="306406B0" w14:textId="31BD3DCF" w:rsidR="000E20A4" w:rsidRPr="00D023A3" w:rsidRDefault="000E20A4" w:rsidP="00FB3BEE">
      <w:pPr>
        <w:pStyle w:val="ListParagraph"/>
      </w:pPr>
      <w:r w:rsidRPr="00D023A3">
        <w:t>This cohort study found that</w:t>
      </w:r>
      <w:r w:rsidR="070BBA07" w:rsidRPr="00D023A3">
        <w:t xml:space="preserve"> 4-6 years</w:t>
      </w:r>
      <w:r w:rsidRPr="00D023A3">
        <w:t xml:space="preserve"> after implementation of SSB excise taxes, youth living in exposure cities with SSB taxes (Albany, Berkeley, Oakland, and San Francisco) had </w:t>
      </w:r>
      <w:r w:rsidR="00AD2377" w:rsidRPr="00D023A3">
        <w:t xml:space="preserve">significantly greater declines in mean </w:t>
      </w:r>
      <w:r w:rsidRPr="00D023A3">
        <w:t xml:space="preserve">BMI percentile compared </w:t>
      </w:r>
      <w:r w:rsidR="00AD2377" w:rsidRPr="00D023A3">
        <w:t xml:space="preserve">to </w:t>
      </w:r>
      <w:r w:rsidRPr="00D023A3">
        <w:t xml:space="preserve">youth living in control cities. Statistically significant associations were noted for youth </w:t>
      </w:r>
      <w:r w:rsidR="00AD2377" w:rsidRPr="00D023A3">
        <w:t>under age</w:t>
      </w:r>
      <w:r w:rsidRPr="00D023A3">
        <w:t xml:space="preserve"> 12 years, male</w:t>
      </w:r>
      <w:r w:rsidR="00AD2377" w:rsidRPr="00D023A3">
        <w:t>s</w:t>
      </w:r>
      <w:r w:rsidRPr="00D023A3">
        <w:t>, White and Asian youth, and youth with obesity and were particularly high in the cities of Berkeley and San Francisco.</w:t>
      </w:r>
    </w:p>
    <w:p w14:paraId="0CC0F68A" w14:textId="5C4C89BD" w:rsidR="00B22E04" w:rsidRPr="001C7024" w:rsidRDefault="001C7024" w:rsidP="00FB3BEE">
      <w:pPr>
        <w:ind w:left="360"/>
        <w:rPr>
          <w:color w:val="333333"/>
        </w:rPr>
      </w:pPr>
      <w:hyperlink r:id="rId13" w:anchor="249706744">
        <w:r w:rsidRPr="001C7024">
          <w:rPr>
            <w:rStyle w:val="Hyperlink"/>
            <w:rFonts w:ascii="Arial" w:eastAsia="Calibri" w:hAnsi="Arial" w:cs="Arial"/>
            <w:b/>
            <w:sz w:val="22"/>
            <w:szCs w:val="22"/>
          </w:rPr>
          <w:t>Sweetened Beverage Tax Implementation and Change in Body Mass Index Among Children in Seattle, May 29, 2024</w:t>
        </w:r>
      </w:hyperlink>
    </w:p>
    <w:p w14:paraId="2DA9BE83" w14:textId="10C540C6" w:rsidR="551731A2" w:rsidRPr="00FB3BEE" w:rsidRDefault="00E73A53" w:rsidP="00FB3BEE">
      <w:pPr>
        <w:pStyle w:val="ListParagraph"/>
      </w:pPr>
      <w:r w:rsidRPr="00FB3BEE">
        <w:t>In this cohort study,</w:t>
      </w:r>
      <w:r w:rsidR="00AF51D3" w:rsidRPr="00FB3BEE">
        <w:t xml:space="preserve"> the </w:t>
      </w:r>
      <w:hyperlink r:id="rId14" w:history="1">
        <w:r w:rsidR="00AF51D3" w:rsidRPr="00FB3BEE">
          <w:rPr>
            <w:rStyle w:val="Hyperlink"/>
            <w:color w:val="000000" w:themeColor="text1"/>
            <w:u w:val="none"/>
          </w:rPr>
          <w:t>Seattle tax</w:t>
        </w:r>
      </w:hyperlink>
      <w:r w:rsidR="00AF51D3" w:rsidRPr="00FB3BEE">
        <w:t xml:space="preserve"> was associated with a larger decrease in BMIp95 for children living in Seattle compared with children living in a comparison area with no tax, two years after implementation</w:t>
      </w:r>
      <w:r w:rsidR="00681457" w:rsidRPr="00FB3BEE">
        <w:t>.</w:t>
      </w:r>
    </w:p>
    <w:p w14:paraId="4E506C91" w14:textId="2637FEAA" w:rsidR="4895B758" w:rsidRPr="00E442DB" w:rsidRDefault="001C7024" w:rsidP="00FB3BEE">
      <w:pPr>
        <w:ind w:left="360"/>
        <w:rPr>
          <w:b/>
        </w:rPr>
      </w:pPr>
      <w:hyperlink r:id="rId15">
        <w:r>
          <w:rPr>
            <w:rStyle w:val="Hyperlink"/>
            <w:rFonts w:ascii="Arial" w:eastAsia="Calibri" w:hAnsi="Arial" w:cs="Arial"/>
            <w:b/>
            <w:bCs/>
            <w:sz w:val="22"/>
            <w:szCs w:val="22"/>
          </w:rPr>
          <w:t>Soda taxes, consumption, and health outcomes for high school students, January 2024</w:t>
        </w:r>
      </w:hyperlink>
    </w:p>
    <w:p w14:paraId="3A5BC0DB" w14:textId="5F7872DD" w:rsidR="00B53923" w:rsidRPr="00D4676F" w:rsidRDefault="3E85BE1A" w:rsidP="00FB3BEE">
      <w:pPr>
        <w:pStyle w:val="ListParagraph"/>
      </w:pPr>
      <w:r w:rsidRPr="002A2FF5">
        <w:t>Using data from the Youth Risk Behavioral Surveillance System (YRBS) survey</w:t>
      </w:r>
      <w:r w:rsidR="46F5694A" w:rsidRPr="002A2FF5">
        <w:t xml:space="preserve">, </w:t>
      </w:r>
      <w:r w:rsidR="003C16E5" w:rsidRPr="002A2FF5">
        <w:t xml:space="preserve">researchers </w:t>
      </w:r>
      <w:r w:rsidR="46F5694A" w:rsidRPr="002A2FF5">
        <w:t xml:space="preserve">found </w:t>
      </w:r>
      <w:r w:rsidR="46F5694A" w:rsidRPr="00FB3BEE">
        <w:t>BMI</w:t>
      </w:r>
      <w:r w:rsidR="46F5694A" w:rsidRPr="002A2FF5">
        <w:t xml:space="preserve"> reductions of 1.3% </w:t>
      </w:r>
      <w:r w:rsidR="00265615" w:rsidRPr="002A2FF5">
        <w:t>among</w:t>
      </w:r>
      <w:r w:rsidR="46F5694A" w:rsidRPr="002A2FF5">
        <w:t xml:space="preserve"> </w:t>
      </w:r>
      <w:r w:rsidR="00F12304" w:rsidRPr="002A2FF5">
        <w:t xml:space="preserve">high school </w:t>
      </w:r>
      <w:r w:rsidR="46F5694A" w:rsidRPr="002A2FF5">
        <w:t xml:space="preserve">students </w:t>
      </w:r>
      <w:r w:rsidR="00F12304" w:rsidRPr="002A2FF5">
        <w:t xml:space="preserve">roughly four years </w:t>
      </w:r>
      <w:r w:rsidR="00265615" w:rsidRPr="002A2FF5">
        <w:t>after</w:t>
      </w:r>
      <w:r w:rsidR="00F12304" w:rsidRPr="002A2FF5">
        <w:t xml:space="preserve"> implementation of SSB taxes in </w:t>
      </w:r>
      <w:r w:rsidR="46F5694A" w:rsidRPr="002A2FF5">
        <w:t>Philadelphia, Oakland, and San Francisco, with larger effects for females and non-white respondents.</w:t>
      </w:r>
      <w:r w:rsidRPr="002A2FF5">
        <w:t xml:space="preserve"> </w:t>
      </w:r>
    </w:p>
    <w:p w14:paraId="142BBBEE" w14:textId="2309C86C" w:rsidR="00B53923" w:rsidRPr="00E442DB" w:rsidRDefault="00696F2F" w:rsidP="00317F0A">
      <w:pPr>
        <w:ind w:left="360"/>
        <w:rPr>
          <w:lang w:val="en"/>
        </w:rPr>
      </w:pPr>
      <w:hyperlink r:id="rId16">
        <w:r>
          <w:rPr>
            <w:rStyle w:val="Hyperlink"/>
            <w:rFonts w:ascii="Arial" w:eastAsia="Calibri" w:hAnsi="Arial" w:cs="Arial"/>
            <w:b/>
            <w:bCs/>
            <w:sz w:val="22"/>
            <w:szCs w:val="22"/>
            <w:lang w:val="en"/>
          </w:rPr>
          <w:t>Do sugar-sweetened beverage taxes improve public health for high school aged adolescents? January 2023</w:t>
        </w:r>
      </w:hyperlink>
      <w:r w:rsidR="00B53923" w:rsidRPr="00E442DB">
        <w:rPr>
          <w:lang w:val="en"/>
        </w:rPr>
        <w:t xml:space="preserve"> </w:t>
      </w:r>
    </w:p>
    <w:p w14:paraId="1387CB71" w14:textId="3FC6F6FA" w:rsidR="0024648E" w:rsidRPr="00D4676F" w:rsidRDefault="00B53923" w:rsidP="00FB3BEE">
      <w:pPr>
        <w:pStyle w:val="ListParagraph"/>
        <w:rPr>
          <w:shd w:val="clear" w:color="auto" w:fill="FFFFFF"/>
        </w:rPr>
      </w:pPr>
      <w:r w:rsidRPr="002A2FF5">
        <w:t xml:space="preserve">Sweetened beverage taxes in </w:t>
      </w:r>
      <w:r w:rsidR="003634A5" w:rsidRPr="002A2FF5">
        <w:t>three</w:t>
      </w:r>
      <w:r w:rsidRPr="002A2FF5">
        <w:t xml:space="preserve"> cities (Philadelphia, San Francisco, and Oakland) were associated with a decrease in average BMI among high school students</w:t>
      </w:r>
      <w:r w:rsidR="72DE3E35" w:rsidRPr="002A2FF5">
        <w:t xml:space="preserve"> in the two years since implementation in Philadelphia, one and a half years since implementation in Oakland, and one year since implementation in San Fran</w:t>
      </w:r>
      <w:r w:rsidR="3A306640" w:rsidRPr="002A2FF5">
        <w:t>cisco</w:t>
      </w:r>
      <w:r w:rsidRPr="002A2FF5">
        <w:t xml:space="preserve">, </w:t>
      </w:r>
      <w:r w:rsidRPr="002A2FF5">
        <w:rPr>
          <w:shd w:val="clear" w:color="auto" w:fill="FFFFFF"/>
        </w:rPr>
        <w:t>with suggestive evidence that the improvements are concentrated among female and non-white respondents.</w:t>
      </w:r>
    </w:p>
    <w:p w14:paraId="4DF49814" w14:textId="0E361314" w:rsidR="0024648E" w:rsidRPr="00E442DB" w:rsidRDefault="00696F2F" w:rsidP="00317F0A">
      <w:pPr>
        <w:ind w:left="360"/>
        <w:rPr>
          <w:shd w:val="clear" w:color="auto" w:fill="FFFFFF"/>
        </w:rPr>
      </w:pPr>
      <w:hyperlink r:id="rId17" w:history="1">
        <w:r>
          <w:rPr>
            <w:rStyle w:val="Hyperlink"/>
            <w:rFonts w:ascii="Arial" w:eastAsia="Calibri" w:hAnsi="Arial" w:cs="Arial"/>
            <w:b/>
            <w:bCs/>
            <w:sz w:val="22"/>
            <w:szCs w:val="22"/>
            <w:shd w:val="clear" w:color="auto" w:fill="FFFFFF"/>
          </w:rPr>
          <w:t>Associations between trajectories of obesity prevalence in English primary school children and the UK soft drinks industry levy: An interrupted time series analysis of surveillance data, January 2023</w:t>
        </w:r>
      </w:hyperlink>
    </w:p>
    <w:p w14:paraId="20E293A5" w14:textId="06C0834F" w:rsidR="00B53923" w:rsidRPr="00D4676F" w:rsidRDefault="0024648E" w:rsidP="00FB3BEE">
      <w:pPr>
        <w:pStyle w:val="ListParagraph"/>
        <w:rPr>
          <w:shd w:val="clear" w:color="auto" w:fill="FFFFFF"/>
        </w:rPr>
      </w:pPr>
      <w:r w:rsidRPr="002A2FF5">
        <w:rPr>
          <w:rStyle w:val="normaltextrun"/>
          <w:color w:val="000000"/>
          <w:shd w:val="clear" w:color="auto" w:fill="FFFFFF"/>
        </w:rPr>
        <w:t xml:space="preserve">An evaluation of the UK SDIL found that 19 months post-tax implementation there was </w:t>
      </w:r>
      <w:r w:rsidRPr="002A2FF5">
        <w:rPr>
          <w:shd w:val="clear" w:color="auto" w:fill="FFFFFF"/>
        </w:rPr>
        <w:t>an 8% relative reduction in obesity levels in girls aged 10/11 years, equivalent to prevention of 5,234 cases of obesity per year in girls aged 10/11 years, alone. Reductions were greatest in girls whose school was in the 40% most deprived areas. No associations were found between the SDIL and changes in obesity levels in boys aged 10/11 years or younger children aged 4/5.</w:t>
      </w:r>
    </w:p>
    <w:p w14:paraId="399CD0A7" w14:textId="367A99CC" w:rsidR="00AC46C5" w:rsidRPr="00FB3BEE" w:rsidRDefault="00AC46C5" w:rsidP="00FB3BEE">
      <w:pPr>
        <w:pStyle w:val="Heading4"/>
      </w:pPr>
      <w:r w:rsidRPr="00FB3BEE">
        <w:t>Mixed or no significant impacts:</w:t>
      </w:r>
    </w:p>
    <w:p w14:paraId="5B05DFC6" w14:textId="42A35D07" w:rsidR="000C1D7A" w:rsidRPr="00E442DB" w:rsidRDefault="00696F2F" w:rsidP="00317F0A">
      <w:pPr>
        <w:ind w:left="360"/>
      </w:pPr>
      <w:hyperlink r:id="rId18">
        <w:r>
          <w:rPr>
            <w:rStyle w:val="Hyperlink"/>
            <w:rFonts w:ascii="Arial" w:eastAsia="Calibri" w:hAnsi="Arial" w:cs="Arial"/>
            <w:b/>
            <w:sz w:val="22"/>
            <w:szCs w:val="22"/>
          </w:rPr>
          <w:t>Associations of the Philadelphia sweetened beverage tax with changes in adult body weight: an interrupted time series analysis, Oct. 2024</w:t>
        </w:r>
      </w:hyperlink>
    </w:p>
    <w:p w14:paraId="15B52681" w14:textId="2132B75E" w:rsidR="000C1D7A" w:rsidRPr="00D4676F" w:rsidRDefault="00811F72" w:rsidP="00FB3BEE">
      <w:pPr>
        <w:pStyle w:val="ListParagraph"/>
      </w:pPr>
      <w:r w:rsidRPr="00811F72">
        <w:t xml:space="preserve">Three years after Philadelphia began taxing sweetened beverages, adults in a cross-sectional sample saw a statistically significant BMI decrease of −0.60 kg/m² from before the tax. A separate panel </w:t>
      </w:r>
      <w:r w:rsidRPr="00FB3BEE">
        <w:t>sample</w:t>
      </w:r>
      <w:r w:rsidR="0097746C">
        <w:t xml:space="preserve"> of adults</w:t>
      </w:r>
      <w:r w:rsidRPr="00811F72">
        <w:t xml:space="preserve"> </w:t>
      </w:r>
      <w:r w:rsidR="0097746C">
        <w:t>saw</w:t>
      </w:r>
      <w:r w:rsidRPr="00811F72">
        <w:t xml:space="preserve"> a </w:t>
      </w:r>
      <w:r w:rsidR="0097746C">
        <w:t>BMI decrease</w:t>
      </w:r>
      <w:r w:rsidRPr="00811F72">
        <w:t xml:space="preserve"> of −0.32 kg/m² over the </w:t>
      </w:r>
      <w:r w:rsidR="00203FE3" w:rsidRPr="00811F72">
        <w:t>three-year</w:t>
      </w:r>
      <w:r w:rsidR="0097746C">
        <w:t xml:space="preserve"> period</w:t>
      </w:r>
      <w:r w:rsidRPr="00811F72">
        <w:t xml:space="preserve">, but this difference was not statistically significant. Despite </w:t>
      </w:r>
      <w:r w:rsidR="0097746C">
        <w:t>this,</w:t>
      </w:r>
      <w:r w:rsidRPr="00811F72">
        <w:t xml:space="preserve"> consistent trends across study designs suggest a potential reduction in adult body weight and obesity prevalence following the tax.</w:t>
      </w:r>
    </w:p>
    <w:p w14:paraId="4FFD620C" w14:textId="2B2A065B" w:rsidR="00AC46C5" w:rsidRPr="00E442DB" w:rsidRDefault="00696F2F" w:rsidP="00317F0A">
      <w:pPr>
        <w:ind w:left="360"/>
        <w:rPr>
          <w:b/>
          <w:bCs/>
        </w:rPr>
      </w:pPr>
      <w:hyperlink r:id="rId19">
        <w:r>
          <w:rPr>
            <w:rStyle w:val="Hyperlink"/>
            <w:rFonts w:ascii="Arial" w:eastAsia="Calibri" w:hAnsi="Arial" w:cs="Arial"/>
            <w:b/>
            <w:bCs/>
            <w:sz w:val="22"/>
            <w:szCs w:val="22"/>
          </w:rPr>
          <w:t>The Philadelphia Beverage Tax and Pediatric Weight Outcomes, November 2024</w:t>
        </w:r>
      </w:hyperlink>
    </w:p>
    <w:p w14:paraId="17CA080D" w14:textId="24BD5D4E" w:rsidR="00AC46C5" w:rsidRPr="00D4676F" w:rsidRDefault="00AC46C5" w:rsidP="00FB3BEE">
      <w:pPr>
        <w:pStyle w:val="ListParagraph"/>
      </w:pPr>
      <w:r w:rsidRPr="1F711C65">
        <w:t xml:space="preserve">Two years after implementation of the Philadelphia beverage tax, there were no observed changes in youth </w:t>
      </w:r>
      <w:proofErr w:type="spellStart"/>
      <w:r w:rsidRPr="1F711C65">
        <w:t>zBMI</w:t>
      </w:r>
      <w:proofErr w:type="spellEnd"/>
      <w:r w:rsidRPr="1F711C65">
        <w:t xml:space="preserve"> or obesity prevalence. Some subgroup analyses revealed </w:t>
      </w:r>
      <w:r w:rsidRPr="00FB3BEE">
        <w:t>changes</w:t>
      </w:r>
      <w:r w:rsidRPr="1F711C65">
        <w:t xml:space="preserve"> based on race, age, weight, and Medicaid status, but these differences were minor, inconsistent, and not clinically meaningful. </w:t>
      </w:r>
    </w:p>
    <w:p w14:paraId="6A8993E4" w14:textId="12E22D84" w:rsidR="00B53923" w:rsidRPr="00E442DB" w:rsidRDefault="00696F2F" w:rsidP="00317F0A">
      <w:pPr>
        <w:ind w:left="360"/>
        <w:rPr>
          <w:color w:val="333333"/>
        </w:rPr>
      </w:pPr>
      <w:hyperlink r:id="rId20">
        <w:r>
          <w:rPr>
            <w:rStyle w:val="Hyperlink"/>
            <w:rFonts w:ascii="Arial" w:eastAsia="Calibri" w:hAnsi="Arial" w:cs="Arial"/>
            <w:b/>
            <w:sz w:val="22"/>
            <w:szCs w:val="22"/>
          </w:rPr>
          <w:t>Changes in Weight-Related Outcomes Among Adolescents Following Consumer Price Increases of Taxed Sugar-Sweetened Beverages, December 13, 2021</w:t>
        </w:r>
      </w:hyperlink>
    </w:p>
    <w:p w14:paraId="5B7177FC" w14:textId="23588830" w:rsidR="662D3D1E" w:rsidRPr="00D4676F" w:rsidRDefault="00B53923" w:rsidP="00FB3BEE">
      <w:pPr>
        <w:pStyle w:val="ListParagraph"/>
        <w:rPr>
          <w:color w:val="333333"/>
        </w:rPr>
      </w:pPr>
      <w:r w:rsidRPr="002A2FF5">
        <w:t>Pass-through of the Mexico sweetened beverage tax was associated with a reduction in obesity prevalence among adolescent girls, but not boys</w:t>
      </w:r>
      <w:r w:rsidR="00D0157A" w:rsidRPr="002A2FF5">
        <w:t xml:space="preserve"> </w:t>
      </w:r>
      <w:r w:rsidR="1D377BC1" w:rsidRPr="002A2FF5">
        <w:t>within two years of a price change, but no association was observed within one year</w:t>
      </w:r>
      <w:r w:rsidRPr="002A2FF5">
        <w:t xml:space="preserve">. A 10% increase in SSB prices was associated with a 3% relative decrease in prevalence of overweight or obesity among adolescent girls. Improved weight-related outcomes were small and largely </w:t>
      </w:r>
      <w:r w:rsidRPr="002A2FF5">
        <w:lastRenderedPageBreak/>
        <w:t>observed in girls with heavier weight and in cities where price increases were greater than 10% after the tax.</w:t>
      </w:r>
    </w:p>
    <w:p w14:paraId="0CBF22F5" w14:textId="04FF9CD9" w:rsidR="00CD3EB2" w:rsidRPr="00E442DB" w:rsidRDefault="00696F2F" w:rsidP="00FB3BEE">
      <w:pPr>
        <w:ind w:left="450"/>
      </w:pPr>
      <w:hyperlink r:id="rId21">
        <w:r>
          <w:rPr>
            <w:rStyle w:val="Hyperlink"/>
            <w:rFonts w:ascii="Arial" w:eastAsia="Calibri" w:hAnsi="Arial" w:cs="Arial"/>
            <w:b/>
            <w:sz w:val="22"/>
            <w:szCs w:val="22"/>
          </w:rPr>
          <w:t>The effect of beverage taxes on youth consumption and body mass index: Evidence from Mauritius, March 2022</w:t>
        </w:r>
      </w:hyperlink>
    </w:p>
    <w:p w14:paraId="22FBE8C9" w14:textId="5589B268" w:rsidR="00F80C7E" w:rsidRPr="00D4676F" w:rsidRDefault="00CD3EB2" w:rsidP="00FB3BEE">
      <w:pPr>
        <w:pStyle w:val="ListParagraph"/>
      </w:pPr>
      <w:r w:rsidRPr="002A2FF5">
        <w:t xml:space="preserve">No detectable association between the Mauritius sugar-sweetened beverage tax and BMI was </w:t>
      </w:r>
      <w:r w:rsidRPr="00FB3BEE">
        <w:t>observed</w:t>
      </w:r>
      <w:r w:rsidRPr="002A2FF5">
        <w:t xml:space="preserve"> among boys or girls</w:t>
      </w:r>
      <w:r w:rsidR="00B53923" w:rsidRPr="002A2FF5">
        <w:t>.</w:t>
      </w:r>
    </w:p>
    <w:p w14:paraId="3695F14A" w14:textId="5B66BA95" w:rsidR="00D4507E" w:rsidRPr="00531BB1" w:rsidRDefault="00F81CE2" w:rsidP="00FB3BEE">
      <w:pPr>
        <w:pStyle w:val="Heading3"/>
        <w:rPr>
          <w:shd w:val="clear" w:color="auto" w:fill="FFFFFF"/>
        </w:rPr>
      </w:pPr>
      <w:r>
        <w:rPr>
          <w:shd w:val="clear" w:color="auto" w:fill="FFFFFF"/>
        </w:rPr>
        <w:t xml:space="preserve">Outcome: </w:t>
      </w:r>
      <w:r w:rsidR="00F80C7E" w:rsidRPr="002A2FF5">
        <w:rPr>
          <w:shd w:val="clear" w:color="auto" w:fill="FFFFFF"/>
        </w:rPr>
        <w:t>Dental Caries</w:t>
      </w:r>
    </w:p>
    <w:p w14:paraId="6CFB6E9E" w14:textId="05A03C06" w:rsidR="0024648E" w:rsidRPr="00E442DB" w:rsidRDefault="00696F2F" w:rsidP="00FB3BEE">
      <w:pPr>
        <w:ind w:left="450"/>
        <w:rPr>
          <w:b/>
          <w:shd w:val="clear" w:color="auto" w:fill="FFFFFF"/>
        </w:rPr>
      </w:pPr>
      <w:hyperlink r:id="rId22" w:history="1">
        <w:r>
          <w:rPr>
            <w:rStyle w:val="Hyperlink"/>
            <w:rFonts w:ascii="Arial" w:eastAsia="Calibri" w:hAnsi="Arial" w:cs="Arial"/>
            <w:b/>
            <w:bCs/>
            <w:sz w:val="22"/>
            <w:szCs w:val="22"/>
            <w:shd w:val="clear" w:color="auto" w:fill="FFFFFF"/>
          </w:rPr>
          <w:t>Taxes to Unhealthy Food and Beverages and Oral Health in Mexico: An Observational Study, April 2021</w:t>
        </w:r>
      </w:hyperlink>
    </w:p>
    <w:p w14:paraId="05B381BC" w14:textId="3A58D53A" w:rsidR="0024648E" w:rsidRPr="00D4676F" w:rsidRDefault="0024648E" w:rsidP="00FB3BEE">
      <w:pPr>
        <w:pStyle w:val="ListParagraph"/>
        <w:rPr>
          <w:shd w:val="clear" w:color="auto" w:fill="FFFFFF"/>
        </w:rPr>
      </w:pPr>
      <w:r w:rsidRPr="002A2FF5">
        <w:rPr>
          <w:rStyle w:val="normaltextrun"/>
          <w:color w:val="000000"/>
          <w:shd w:val="clear" w:color="auto" w:fill="FFFFFF"/>
        </w:rPr>
        <w:t xml:space="preserve">Implementation of Mexico’s SSB tax was associated with a reduction in outpatient visits related to dental caries in the four years after implementation; </w:t>
      </w:r>
      <w:r w:rsidRPr="002A2FF5">
        <w:rPr>
          <w:shd w:val="clear" w:color="auto" w:fill="FFFFFF"/>
        </w:rPr>
        <w:t>the probability of having experienced dental caries for all age groups, except for children under 5 years old; and the number of teeth with caries. Also found immediate reductions after the taxes were implemented for the number of individuals having experienced dental caries and mean number of teeth with caries experiences.</w:t>
      </w:r>
    </w:p>
    <w:p w14:paraId="43B33EDB" w14:textId="11B99558" w:rsidR="00544E22" w:rsidRPr="00E442DB" w:rsidRDefault="00696F2F" w:rsidP="00FB3BEE">
      <w:pPr>
        <w:ind w:left="450"/>
        <w:rPr>
          <w:rStyle w:val="eop"/>
          <w:rFonts w:ascii="Arial" w:eastAsia="Calibri" w:hAnsi="Arial" w:cs="Arial"/>
          <w:b/>
          <w:bCs/>
          <w:color w:val="000000"/>
          <w:sz w:val="22"/>
          <w:szCs w:val="22"/>
          <w:shd w:val="clear" w:color="auto" w:fill="FFFFFF"/>
        </w:rPr>
      </w:pPr>
      <w:hyperlink r:id="rId23" w:history="1">
        <w:r>
          <w:rPr>
            <w:rStyle w:val="Hyperlink"/>
            <w:rFonts w:ascii="Arial" w:eastAsia="Calibri" w:hAnsi="Arial" w:cs="Arial"/>
            <w:b/>
            <w:bCs/>
            <w:sz w:val="22"/>
            <w:szCs w:val="22"/>
            <w:shd w:val="clear" w:color="auto" w:fill="FFFFFF"/>
          </w:rPr>
          <w:t>Estimated impact of the UK soft drinks industry levy on childhood hospital admissions for carious tooth extractions: interrupted time series analysis, Nov 2023</w:t>
        </w:r>
      </w:hyperlink>
    </w:p>
    <w:p w14:paraId="2DC48710" w14:textId="5699B9F8" w:rsidR="00544E22" w:rsidRPr="00D4676F" w:rsidRDefault="00544E22" w:rsidP="00FB3BEE">
      <w:pPr>
        <w:pStyle w:val="ListParagraph"/>
        <w:rPr>
          <w:rStyle w:val="normaltextrun"/>
          <w:color w:val="000000"/>
          <w:shd w:val="clear" w:color="auto" w:fill="FFFFFF"/>
        </w:rPr>
      </w:pPr>
      <w:r w:rsidRPr="002A2FF5">
        <w:rPr>
          <w:shd w:val="clear" w:color="auto" w:fill="FFFFFF"/>
        </w:rPr>
        <w:t xml:space="preserve">Dental extractions due to caries is the number one reason for children having an elective admission to hospital in England. Nearly </w:t>
      </w:r>
      <w:r w:rsidR="00D0157A" w:rsidRPr="002A2FF5">
        <w:rPr>
          <w:shd w:val="clear" w:color="auto" w:fill="FFFFFF"/>
        </w:rPr>
        <w:t>two</w:t>
      </w:r>
      <w:r w:rsidRPr="002A2FF5">
        <w:rPr>
          <w:shd w:val="clear" w:color="auto" w:fill="FFFFFF"/>
        </w:rPr>
        <w:t> years after the soft drinks industry levy (SDIL) came into force, incident rates of hospital admissions for carious tooth extractions fell in children by 12% compared with the counterfactual scenario of no implementation of SDIL.</w:t>
      </w:r>
    </w:p>
    <w:p w14:paraId="6E3A5910" w14:textId="69E9583D" w:rsidR="00544E22" w:rsidRPr="00E442DB" w:rsidRDefault="00696F2F" w:rsidP="00FB3BEE">
      <w:pPr>
        <w:ind w:left="450"/>
        <w:rPr>
          <w:shd w:val="clear" w:color="auto" w:fill="FFFFFF"/>
        </w:rPr>
      </w:pPr>
      <w:hyperlink r:id="rId24" w:history="1">
        <w:r>
          <w:rPr>
            <w:rStyle w:val="Hyperlink"/>
            <w:rFonts w:ascii="Arial" w:eastAsia="Calibri" w:hAnsi="Arial" w:cs="Arial"/>
            <w:b/>
            <w:bCs/>
            <w:sz w:val="22"/>
            <w:szCs w:val="22"/>
            <w:shd w:val="clear" w:color="auto" w:fill="FFFFFF"/>
          </w:rPr>
          <w:t>Changes in Dental Outcomes After Implementation of the Philadelphia Beverage Tax, February 2023</w:t>
        </w:r>
      </w:hyperlink>
    </w:p>
    <w:p w14:paraId="694B3442" w14:textId="703B860D" w:rsidR="00390713" w:rsidRPr="00D4676F" w:rsidRDefault="007619D2" w:rsidP="00FB3BEE">
      <w:pPr>
        <w:pStyle w:val="ListParagraph"/>
        <w:rPr>
          <w:rStyle w:val="eop"/>
          <w:color w:val="000000"/>
          <w:shd w:val="clear" w:color="auto" w:fill="FFFFFF"/>
        </w:rPr>
      </w:pPr>
      <w:r w:rsidRPr="002A2FF5">
        <w:rPr>
          <w:shd w:val="clear" w:color="auto" w:fill="FFFFFF"/>
        </w:rPr>
        <w:t>The Philadelphia beverage tax was not associated with reduced tooth decay in the general population</w:t>
      </w:r>
      <w:r w:rsidR="0020605C" w:rsidRPr="002A2FF5">
        <w:t xml:space="preserve"> </w:t>
      </w:r>
      <w:r w:rsidR="1D2E74AA" w:rsidRPr="002A2FF5">
        <w:t>three years after implementation</w:t>
      </w:r>
      <w:r w:rsidRPr="002A2FF5">
        <w:rPr>
          <w:shd w:val="clear" w:color="auto" w:fill="FFFFFF"/>
        </w:rPr>
        <w:t>, but it was associated with reduced tooth decay in adults and children on Medicaid, suggesting potential health benefits for low-income populations.</w:t>
      </w:r>
    </w:p>
    <w:p w14:paraId="158275EA" w14:textId="0F10C36B" w:rsidR="00305E04" w:rsidRPr="00531BB1" w:rsidRDefault="00F81CE2" w:rsidP="00FB3BEE">
      <w:pPr>
        <w:pStyle w:val="Heading3"/>
        <w:rPr>
          <w:rStyle w:val="eop"/>
        </w:rPr>
      </w:pPr>
      <w:r w:rsidRPr="00A92063">
        <w:rPr>
          <w:rStyle w:val="eop"/>
        </w:rPr>
        <w:t xml:space="preserve">Outcome: </w:t>
      </w:r>
      <w:r w:rsidR="00CF2804" w:rsidRPr="00A92063">
        <w:rPr>
          <w:rStyle w:val="eop"/>
        </w:rPr>
        <w:t>Perinatal Health</w:t>
      </w:r>
    </w:p>
    <w:p w14:paraId="6BAA88D1" w14:textId="09A5371B" w:rsidR="00A51B9C" w:rsidRPr="00E442DB" w:rsidRDefault="00696F2F" w:rsidP="00FB3BEE">
      <w:pPr>
        <w:ind w:left="450"/>
        <w:rPr>
          <w:shd w:val="clear" w:color="auto" w:fill="FFFFFF"/>
        </w:rPr>
      </w:pPr>
      <w:hyperlink r:id="rId25" w:history="1">
        <w:r>
          <w:rPr>
            <w:rStyle w:val="Hyperlink"/>
            <w:rFonts w:ascii="Arial" w:eastAsia="Calibri" w:hAnsi="Arial" w:cs="Arial"/>
            <w:b/>
            <w:bCs/>
            <w:sz w:val="22"/>
            <w:szCs w:val="22"/>
            <w:shd w:val="clear" w:color="auto" w:fill="FFFFFF"/>
          </w:rPr>
          <w:t>Sugar-Sweetened Beverage Taxes and Perinatal Health: A Quasi-Experimental Study, March 2023</w:t>
        </w:r>
      </w:hyperlink>
    </w:p>
    <w:p w14:paraId="23F9DC91" w14:textId="77CAC916" w:rsidR="008E1A63" w:rsidRPr="00D4676F" w:rsidRDefault="00CF2804" w:rsidP="00FB3BEE">
      <w:pPr>
        <w:pStyle w:val="ListParagraph"/>
        <w:rPr>
          <w:rStyle w:val="eop"/>
          <w:color w:val="000000"/>
          <w:shd w:val="clear" w:color="auto" w:fill="FFFFFF"/>
        </w:rPr>
      </w:pPr>
      <w:r w:rsidRPr="002A2FF5">
        <w:rPr>
          <w:rStyle w:val="normaltextrun"/>
          <w:color w:val="000000"/>
          <w:shd w:val="clear" w:color="auto" w:fill="FFFFFF"/>
        </w:rPr>
        <w:t xml:space="preserve">A study of perinatal health </w:t>
      </w:r>
      <w:r w:rsidR="5F88413B" w:rsidRPr="002A2FF5">
        <w:rPr>
          <w:rStyle w:val="normaltextrun"/>
          <w:color w:val="000000"/>
          <w:shd w:val="clear" w:color="auto" w:fill="FFFFFF"/>
        </w:rPr>
        <w:t>in the one to four years following</w:t>
      </w:r>
      <w:r w:rsidR="0011178A" w:rsidRPr="002A2FF5">
        <w:t xml:space="preserve"> </w:t>
      </w:r>
      <w:r w:rsidRPr="002A2FF5">
        <w:rPr>
          <w:rStyle w:val="normaltextrun"/>
          <w:color w:val="000000"/>
          <w:shd w:val="clear" w:color="auto" w:fill="FFFFFF"/>
        </w:rPr>
        <w:t>implementation of five sub-national SSB taxes in the US</w:t>
      </w:r>
      <w:r w:rsidR="00A51B9C" w:rsidRPr="002A2FF5">
        <w:rPr>
          <w:rStyle w:val="normaltextrun"/>
          <w:color w:val="000000"/>
          <w:shd w:val="clear" w:color="auto" w:fill="FFFFFF"/>
        </w:rPr>
        <w:t xml:space="preserve"> (</w:t>
      </w:r>
      <w:r w:rsidR="00A51B9C" w:rsidRPr="002A2FF5">
        <w:rPr>
          <w:shd w:val="clear" w:color="auto" w:fill="FFFFFF"/>
        </w:rPr>
        <w:t>Berkeley, Philadelphia, Oakland, San Francisco, and Seattle)</w:t>
      </w:r>
      <w:r w:rsidRPr="002A2FF5">
        <w:rPr>
          <w:rStyle w:val="normaltextrun"/>
          <w:color w:val="000000"/>
          <w:shd w:val="clear" w:color="auto" w:fill="FFFFFF"/>
        </w:rPr>
        <w:t xml:space="preserve"> found that the SSB taxes were associated with reduced risk of gestational diabetes mellitus, lower maternal weight-gain-for-gestational-age and lower risk of infants born small for gestational age</w:t>
      </w:r>
      <w:r w:rsidR="00A51B9C" w:rsidRPr="002A2FF5">
        <w:rPr>
          <w:rStyle w:val="normaltextrun"/>
          <w:color w:val="000000"/>
          <w:shd w:val="clear" w:color="auto" w:fill="FFFFFF"/>
        </w:rPr>
        <w:t>.</w:t>
      </w:r>
    </w:p>
    <w:p w14:paraId="56EE77BB" w14:textId="112598D2" w:rsidR="00D4507E" w:rsidRPr="00FB3BEE" w:rsidRDefault="00F81CE2" w:rsidP="00FB3BEE">
      <w:pPr>
        <w:pStyle w:val="Heading3"/>
        <w:rPr>
          <w:rStyle w:val="eop"/>
        </w:rPr>
      </w:pPr>
      <w:r w:rsidRPr="00FB3BEE">
        <w:rPr>
          <w:rStyle w:val="eop"/>
        </w:rPr>
        <w:t xml:space="preserve">Outcome: </w:t>
      </w:r>
      <w:r w:rsidR="00D4507E" w:rsidRPr="00FB3BEE">
        <w:rPr>
          <w:rStyle w:val="eop"/>
        </w:rPr>
        <w:t>Asthma</w:t>
      </w:r>
    </w:p>
    <w:p w14:paraId="6BB809B0" w14:textId="12100486" w:rsidR="00375086" w:rsidRPr="00E442DB" w:rsidRDefault="00696F2F" w:rsidP="00FB3BEE">
      <w:pPr>
        <w:ind w:left="450"/>
        <w:rPr>
          <w:shd w:val="clear" w:color="auto" w:fill="FFFFFF"/>
        </w:rPr>
      </w:pPr>
      <w:hyperlink r:id="rId26" w:history="1">
        <w:r>
          <w:rPr>
            <w:rStyle w:val="Hyperlink"/>
            <w:rFonts w:ascii="Arial" w:eastAsia="Calibri" w:hAnsi="Arial" w:cs="Arial"/>
            <w:b/>
            <w:bCs/>
            <w:sz w:val="22"/>
            <w:szCs w:val="22"/>
            <w:shd w:val="clear" w:color="auto" w:fill="FFFFFF"/>
          </w:rPr>
          <w:t>The UK Soft Drinks Industry Levy and childhood hospital admissions for asthma in England, June 10, 2024</w:t>
        </w:r>
      </w:hyperlink>
    </w:p>
    <w:p w14:paraId="11840B0F" w14:textId="2021AC9E" w:rsidR="00375086" w:rsidRPr="002A2FF5" w:rsidRDefault="00810A57" w:rsidP="00FB3BEE">
      <w:pPr>
        <w:pStyle w:val="ListParagraph"/>
      </w:pPr>
      <w:r w:rsidRPr="002A2FF5">
        <w:t>The SDIL was associated with an overall reduction in hospital admissions for asthma in children aged 5–18 years of 21%, 22 months after implementation. Reductions were seen across all areas of deprivation and age groups</w:t>
      </w:r>
      <w:r w:rsidR="00375086" w:rsidRPr="002A2FF5">
        <w:t>.</w:t>
      </w:r>
      <w:r w:rsidRPr="002A2FF5">
        <w:t xml:space="preserve"> </w:t>
      </w:r>
      <w:r w:rsidRPr="002A2FF5">
        <w:rPr>
          <w:color w:val="000000"/>
          <w:shd w:val="clear" w:color="auto" w:fill="FFFFFF"/>
        </w:rPr>
        <w:t xml:space="preserve">These findings give support to the idea that implementation of a UK tax intended to reduce childhood obesity may have contributed to a significant unexpected and additional public health </w:t>
      </w:r>
      <w:r w:rsidRPr="002A2FF5">
        <w:rPr>
          <w:shd w:val="clear" w:color="auto" w:fill="FFFFFF"/>
        </w:rPr>
        <w:t>benefit in the form of reduced hospital admissions for childhood asthma</w:t>
      </w:r>
      <w:r w:rsidR="00390713" w:rsidRPr="002A2FF5">
        <w:rPr>
          <w:shd w:val="clear" w:color="auto" w:fill="FFFFFF"/>
        </w:rPr>
        <w:t>.</w:t>
      </w:r>
    </w:p>
    <w:sectPr w:rsidR="00375086" w:rsidRPr="002A2FF5">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341A" w14:textId="77777777" w:rsidR="00AD69BC" w:rsidRDefault="00AD69BC" w:rsidP="00390713">
      <w:r>
        <w:separator/>
      </w:r>
    </w:p>
  </w:endnote>
  <w:endnote w:type="continuationSeparator" w:id="0">
    <w:p w14:paraId="5B88AFB2" w14:textId="77777777" w:rsidR="00AD69BC" w:rsidRDefault="00AD69BC" w:rsidP="00390713">
      <w:r>
        <w:continuationSeparator/>
      </w:r>
    </w:p>
  </w:endnote>
  <w:endnote w:type="continuationNotice" w:id="1">
    <w:p w14:paraId="30290CEC" w14:textId="77777777" w:rsidR="00AD69BC" w:rsidRDefault="00AD6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685879"/>
      <w:docPartObj>
        <w:docPartGallery w:val="Page Numbers (Bottom of Page)"/>
        <w:docPartUnique/>
      </w:docPartObj>
    </w:sdtPr>
    <w:sdtEndPr>
      <w:rPr>
        <w:noProof/>
      </w:rPr>
    </w:sdtEndPr>
    <w:sdtContent>
      <w:p w14:paraId="5858BF04" w14:textId="78F80ADE" w:rsidR="00390713" w:rsidRDefault="00390713">
        <w:pPr>
          <w:pStyle w:val="Footer"/>
          <w:jc w:val="right"/>
        </w:pPr>
        <w:r>
          <w:fldChar w:fldCharType="begin"/>
        </w:r>
        <w:r>
          <w:instrText xml:space="preserve"> PAGE   \* MERGEFORMAT </w:instrText>
        </w:r>
        <w:r>
          <w:fldChar w:fldCharType="separate"/>
        </w:r>
        <w:r w:rsidR="001244A1">
          <w:rPr>
            <w:noProof/>
          </w:rPr>
          <w:t>1</w:t>
        </w:r>
        <w:r>
          <w:rPr>
            <w:noProof/>
          </w:rPr>
          <w:fldChar w:fldCharType="end"/>
        </w:r>
      </w:p>
    </w:sdtContent>
  </w:sdt>
  <w:p w14:paraId="1B8A7172" w14:textId="77777777" w:rsidR="00390713" w:rsidRDefault="00390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B0058" w14:textId="77777777" w:rsidR="00AD69BC" w:rsidRDefault="00AD69BC" w:rsidP="00390713">
      <w:r>
        <w:separator/>
      </w:r>
    </w:p>
  </w:footnote>
  <w:footnote w:type="continuationSeparator" w:id="0">
    <w:p w14:paraId="7E9D3DF4" w14:textId="77777777" w:rsidR="00AD69BC" w:rsidRDefault="00AD69BC" w:rsidP="00390713">
      <w:r>
        <w:continuationSeparator/>
      </w:r>
    </w:p>
  </w:footnote>
  <w:footnote w:type="continuationNotice" w:id="1">
    <w:p w14:paraId="595D0D2E" w14:textId="77777777" w:rsidR="00AD69BC" w:rsidRDefault="00AD69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F421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4D722C"/>
    <w:multiLevelType w:val="multilevel"/>
    <w:tmpl w:val="9DF6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263001"/>
    <w:multiLevelType w:val="multilevel"/>
    <w:tmpl w:val="C692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761060"/>
    <w:multiLevelType w:val="hybridMultilevel"/>
    <w:tmpl w:val="E320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140A0"/>
    <w:multiLevelType w:val="hybridMultilevel"/>
    <w:tmpl w:val="17568D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4ACA31"/>
    <w:multiLevelType w:val="hybridMultilevel"/>
    <w:tmpl w:val="A8FC512E"/>
    <w:lvl w:ilvl="0" w:tplc="BC440CFC">
      <w:start w:val="1"/>
      <w:numFmt w:val="bullet"/>
      <w:lvlText w:val=""/>
      <w:lvlJc w:val="left"/>
      <w:pPr>
        <w:ind w:left="720" w:hanging="360"/>
      </w:pPr>
      <w:rPr>
        <w:rFonts w:ascii="Symbol" w:hAnsi="Symbol" w:hint="default"/>
      </w:rPr>
    </w:lvl>
    <w:lvl w:ilvl="1" w:tplc="8F4E3B64">
      <w:start w:val="1"/>
      <w:numFmt w:val="bullet"/>
      <w:lvlText w:val="o"/>
      <w:lvlJc w:val="left"/>
      <w:pPr>
        <w:ind w:left="1440" w:hanging="360"/>
      </w:pPr>
      <w:rPr>
        <w:rFonts w:ascii="Courier New" w:hAnsi="Courier New" w:hint="default"/>
      </w:rPr>
    </w:lvl>
    <w:lvl w:ilvl="2" w:tplc="DFDCA83E">
      <w:start w:val="1"/>
      <w:numFmt w:val="bullet"/>
      <w:lvlText w:val=""/>
      <w:lvlJc w:val="left"/>
      <w:pPr>
        <w:ind w:left="2160" w:hanging="360"/>
      </w:pPr>
      <w:rPr>
        <w:rFonts w:ascii="Wingdings" w:hAnsi="Wingdings" w:hint="default"/>
      </w:rPr>
    </w:lvl>
    <w:lvl w:ilvl="3" w:tplc="FBDE3FDE">
      <w:start w:val="1"/>
      <w:numFmt w:val="bullet"/>
      <w:lvlText w:val=""/>
      <w:lvlJc w:val="left"/>
      <w:pPr>
        <w:ind w:left="2880" w:hanging="360"/>
      </w:pPr>
      <w:rPr>
        <w:rFonts w:ascii="Symbol" w:hAnsi="Symbol" w:hint="default"/>
      </w:rPr>
    </w:lvl>
    <w:lvl w:ilvl="4" w:tplc="9D5699D0">
      <w:start w:val="1"/>
      <w:numFmt w:val="bullet"/>
      <w:lvlText w:val="o"/>
      <w:lvlJc w:val="left"/>
      <w:pPr>
        <w:ind w:left="3600" w:hanging="360"/>
      </w:pPr>
      <w:rPr>
        <w:rFonts w:ascii="Courier New" w:hAnsi="Courier New" w:hint="default"/>
      </w:rPr>
    </w:lvl>
    <w:lvl w:ilvl="5" w:tplc="6D863B84">
      <w:start w:val="1"/>
      <w:numFmt w:val="bullet"/>
      <w:lvlText w:val=""/>
      <w:lvlJc w:val="left"/>
      <w:pPr>
        <w:ind w:left="4320" w:hanging="360"/>
      </w:pPr>
      <w:rPr>
        <w:rFonts w:ascii="Wingdings" w:hAnsi="Wingdings" w:hint="default"/>
      </w:rPr>
    </w:lvl>
    <w:lvl w:ilvl="6" w:tplc="9ACE7C68">
      <w:start w:val="1"/>
      <w:numFmt w:val="bullet"/>
      <w:lvlText w:val=""/>
      <w:lvlJc w:val="left"/>
      <w:pPr>
        <w:ind w:left="5040" w:hanging="360"/>
      </w:pPr>
      <w:rPr>
        <w:rFonts w:ascii="Symbol" w:hAnsi="Symbol" w:hint="default"/>
      </w:rPr>
    </w:lvl>
    <w:lvl w:ilvl="7" w:tplc="0172BAB6">
      <w:start w:val="1"/>
      <w:numFmt w:val="bullet"/>
      <w:lvlText w:val="o"/>
      <w:lvlJc w:val="left"/>
      <w:pPr>
        <w:ind w:left="5760" w:hanging="360"/>
      </w:pPr>
      <w:rPr>
        <w:rFonts w:ascii="Courier New" w:hAnsi="Courier New" w:hint="default"/>
      </w:rPr>
    </w:lvl>
    <w:lvl w:ilvl="8" w:tplc="8D709A34">
      <w:start w:val="1"/>
      <w:numFmt w:val="bullet"/>
      <w:lvlText w:val=""/>
      <w:lvlJc w:val="left"/>
      <w:pPr>
        <w:ind w:left="6480" w:hanging="360"/>
      </w:pPr>
      <w:rPr>
        <w:rFonts w:ascii="Wingdings" w:hAnsi="Wingdings" w:hint="default"/>
      </w:rPr>
    </w:lvl>
  </w:abstractNum>
  <w:abstractNum w:abstractNumId="6" w15:restartNumberingAfterBreak="0">
    <w:nsid w:val="671B4E65"/>
    <w:multiLevelType w:val="hybridMultilevel"/>
    <w:tmpl w:val="B55ADBBA"/>
    <w:lvl w:ilvl="0" w:tplc="FB2C63F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5A6CCD"/>
    <w:multiLevelType w:val="multilevel"/>
    <w:tmpl w:val="871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3F158F"/>
    <w:multiLevelType w:val="hybridMultilevel"/>
    <w:tmpl w:val="A568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892CB0"/>
    <w:multiLevelType w:val="hybridMultilevel"/>
    <w:tmpl w:val="FFFFFFFF"/>
    <w:lvl w:ilvl="0" w:tplc="E4DEBEAE">
      <w:start w:val="1"/>
      <w:numFmt w:val="bullet"/>
      <w:lvlText w:val=""/>
      <w:lvlJc w:val="left"/>
      <w:pPr>
        <w:ind w:left="720" w:hanging="360"/>
      </w:pPr>
      <w:rPr>
        <w:rFonts w:ascii="Symbol" w:hAnsi="Symbol" w:hint="default"/>
      </w:rPr>
    </w:lvl>
    <w:lvl w:ilvl="1" w:tplc="C2BE8D60">
      <w:start w:val="1"/>
      <w:numFmt w:val="bullet"/>
      <w:lvlText w:val="o"/>
      <w:lvlJc w:val="left"/>
      <w:pPr>
        <w:ind w:left="1440" w:hanging="360"/>
      </w:pPr>
      <w:rPr>
        <w:rFonts w:ascii="Courier New" w:hAnsi="Courier New" w:hint="default"/>
      </w:rPr>
    </w:lvl>
    <w:lvl w:ilvl="2" w:tplc="33EE92B4">
      <w:start w:val="1"/>
      <w:numFmt w:val="bullet"/>
      <w:lvlText w:val=""/>
      <w:lvlJc w:val="left"/>
      <w:pPr>
        <w:ind w:left="2160" w:hanging="360"/>
      </w:pPr>
      <w:rPr>
        <w:rFonts w:ascii="Wingdings" w:hAnsi="Wingdings" w:hint="default"/>
      </w:rPr>
    </w:lvl>
    <w:lvl w:ilvl="3" w:tplc="A20E8470">
      <w:start w:val="1"/>
      <w:numFmt w:val="bullet"/>
      <w:lvlText w:val=""/>
      <w:lvlJc w:val="left"/>
      <w:pPr>
        <w:ind w:left="2880" w:hanging="360"/>
      </w:pPr>
      <w:rPr>
        <w:rFonts w:ascii="Symbol" w:hAnsi="Symbol" w:hint="default"/>
      </w:rPr>
    </w:lvl>
    <w:lvl w:ilvl="4" w:tplc="33222ED4">
      <w:start w:val="1"/>
      <w:numFmt w:val="bullet"/>
      <w:lvlText w:val="o"/>
      <w:lvlJc w:val="left"/>
      <w:pPr>
        <w:ind w:left="3600" w:hanging="360"/>
      </w:pPr>
      <w:rPr>
        <w:rFonts w:ascii="Courier New" w:hAnsi="Courier New" w:hint="default"/>
      </w:rPr>
    </w:lvl>
    <w:lvl w:ilvl="5" w:tplc="020AABA6">
      <w:start w:val="1"/>
      <w:numFmt w:val="bullet"/>
      <w:lvlText w:val=""/>
      <w:lvlJc w:val="left"/>
      <w:pPr>
        <w:ind w:left="4320" w:hanging="360"/>
      </w:pPr>
      <w:rPr>
        <w:rFonts w:ascii="Wingdings" w:hAnsi="Wingdings" w:hint="default"/>
      </w:rPr>
    </w:lvl>
    <w:lvl w:ilvl="6" w:tplc="7AE04124">
      <w:start w:val="1"/>
      <w:numFmt w:val="bullet"/>
      <w:lvlText w:val=""/>
      <w:lvlJc w:val="left"/>
      <w:pPr>
        <w:ind w:left="5040" w:hanging="360"/>
      </w:pPr>
      <w:rPr>
        <w:rFonts w:ascii="Symbol" w:hAnsi="Symbol" w:hint="default"/>
      </w:rPr>
    </w:lvl>
    <w:lvl w:ilvl="7" w:tplc="5BDA24A0">
      <w:start w:val="1"/>
      <w:numFmt w:val="bullet"/>
      <w:lvlText w:val="o"/>
      <w:lvlJc w:val="left"/>
      <w:pPr>
        <w:ind w:left="5760" w:hanging="360"/>
      </w:pPr>
      <w:rPr>
        <w:rFonts w:ascii="Courier New" w:hAnsi="Courier New" w:hint="default"/>
      </w:rPr>
    </w:lvl>
    <w:lvl w:ilvl="8" w:tplc="8A80C526">
      <w:start w:val="1"/>
      <w:numFmt w:val="bullet"/>
      <w:lvlText w:val=""/>
      <w:lvlJc w:val="left"/>
      <w:pPr>
        <w:ind w:left="6480" w:hanging="360"/>
      </w:pPr>
      <w:rPr>
        <w:rFonts w:ascii="Wingdings" w:hAnsi="Wingdings" w:hint="default"/>
      </w:rPr>
    </w:lvl>
  </w:abstractNum>
  <w:num w:numId="1" w16cid:durableId="585116131">
    <w:abstractNumId w:val="5"/>
  </w:num>
  <w:num w:numId="2" w16cid:durableId="611399160">
    <w:abstractNumId w:val="9"/>
  </w:num>
  <w:num w:numId="3" w16cid:durableId="384763945">
    <w:abstractNumId w:val="6"/>
  </w:num>
  <w:num w:numId="4" w16cid:durableId="1761367719">
    <w:abstractNumId w:val="2"/>
  </w:num>
  <w:num w:numId="5" w16cid:durableId="958026072">
    <w:abstractNumId w:val="3"/>
  </w:num>
  <w:num w:numId="6" w16cid:durableId="1545676799">
    <w:abstractNumId w:val="8"/>
  </w:num>
  <w:num w:numId="7" w16cid:durableId="668826481">
    <w:abstractNumId w:val="1"/>
  </w:num>
  <w:num w:numId="8" w16cid:durableId="695546515">
    <w:abstractNumId w:val="7"/>
  </w:num>
  <w:num w:numId="9" w16cid:durableId="1231846488">
    <w:abstractNumId w:val="0"/>
  </w:num>
  <w:num w:numId="10" w16cid:durableId="396393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C6"/>
    <w:rsid w:val="00004E74"/>
    <w:rsid w:val="000212A6"/>
    <w:rsid w:val="000268BF"/>
    <w:rsid w:val="000342D4"/>
    <w:rsid w:val="00036D22"/>
    <w:rsid w:val="00052C5D"/>
    <w:rsid w:val="0007295F"/>
    <w:rsid w:val="000C1D7A"/>
    <w:rsid w:val="000E20A4"/>
    <w:rsid w:val="0011178A"/>
    <w:rsid w:val="001244A1"/>
    <w:rsid w:val="00133816"/>
    <w:rsid w:val="00144838"/>
    <w:rsid w:val="00146F96"/>
    <w:rsid w:val="00163BA7"/>
    <w:rsid w:val="00187F38"/>
    <w:rsid w:val="001A1403"/>
    <w:rsid w:val="001A31BE"/>
    <w:rsid w:val="001C7024"/>
    <w:rsid w:val="001D7A35"/>
    <w:rsid w:val="001E0936"/>
    <w:rsid w:val="001E0BB5"/>
    <w:rsid w:val="001E5852"/>
    <w:rsid w:val="00203FE3"/>
    <w:rsid w:val="0020605C"/>
    <w:rsid w:val="00225BEC"/>
    <w:rsid w:val="0024648E"/>
    <w:rsid w:val="002517BD"/>
    <w:rsid w:val="00265615"/>
    <w:rsid w:val="00277525"/>
    <w:rsid w:val="002A2FF5"/>
    <w:rsid w:val="002E5073"/>
    <w:rsid w:val="002F25D9"/>
    <w:rsid w:val="002F49CB"/>
    <w:rsid w:val="00305759"/>
    <w:rsid w:val="00305E04"/>
    <w:rsid w:val="00317F0A"/>
    <w:rsid w:val="0032031C"/>
    <w:rsid w:val="0035054B"/>
    <w:rsid w:val="0035566A"/>
    <w:rsid w:val="003634A5"/>
    <w:rsid w:val="00375086"/>
    <w:rsid w:val="00380CF6"/>
    <w:rsid w:val="00390713"/>
    <w:rsid w:val="003C16E5"/>
    <w:rsid w:val="004565C4"/>
    <w:rsid w:val="0045E717"/>
    <w:rsid w:val="004606D2"/>
    <w:rsid w:val="004643C8"/>
    <w:rsid w:val="004B526B"/>
    <w:rsid w:val="004E02FF"/>
    <w:rsid w:val="004F0938"/>
    <w:rsid w:val="00531BB1"/>
    <w:rsid w:val="00544E22"/>
    <w:rsid w:val="0056707F"/>
    <w:rsid w:val="0057102B"/>
    <w:rsid w:val="00593B2E"/>
    <w:rsid w:val="005C7E40"/>
    <w:rsid w:val="005D0D81"/>
    <w:rsid w:val="00643B91"/>
    <w:rsid w:val="00672620"/>
    <w:rsid w:val="0067582C"/>
    <w:rsid w:val="00681457"/>
    <w:rsid w:val="0069037C"/>
    <w:rsid w:val="00696F2F"/>
    <w:rsid w:val="006E7690"/>
    <w:rsid w:val="006F11D2"/>
    <w:rsid w:val="00714B2B"/>
    <w:rsid w:val="00732C7C"/>
    <w:rsid w:val="00753EDF"/>
    <w:rsid w:val="007619D2"/>
    <w:rsid w:val="00786E4D"/>
    <w:rsid w:val="00790C66"/>
    <w:rsid w:val="007A2B12"/>
    <w:rsid w:val="007D02F6"/>
    <w:rsid w:val="0080267B"/>
    <w:rsid w:val="00810A57"/>
    <w:rsid w:val="00811F72"/>
    <w:rsid w:val="00897990"/>
    <w:rsid w:val="008A5449"/>
    <w:rsid w:val="008D32F7"/>
    <w:rsid w:val="008E1A63"/>
    <w:rsid w:val="008F2F5F"/>
    <w:rsid w:val="009174E8"/>
    <w:rsid w:val="009622EC"/>
    <w:rsid w:val="00964F35"/>
    <w:rsid w:val="00966838"/>
    <w:rsid w:val="0097746C"/>
    <w:rsid w:val="009B1B07"/>
    <w:rsid w:val="009C4C11"/>
    <w:rsid w:val="009F53CA"/>
    <w:rsid w:val="00A016B0"/>
    <w:rsid w:val="00A1077C"/>
    <w:rsid w:val="00A44628"/>
    <w:rsid w:val="00A44DE5"/>
    <w:rsid w:val="00A51B9C"/>
    <w:rsid w:val="00A73BAE"/>
    <w:rsid w:val="00A81F4E"/>
    <w:rsid w:val="00A82C4E"/>
    <w:rsid w:val="00A92063"/>
    <w:rsid w:val="00AC4680"/>
    <w:rsid w:val="00AC46C5"/>
    <w:rsid w:val="00AD2377"/>
    <w:rsid w:val="00AD69BC"/>
    <w:rsid w:val="00AF50E0"/>
    <w:rsid w:val="00AF51D3"/>
    <w:rsid w:val="00B22E04"/>
    <w:rsid w:val="00B3626B"/>
    <w:rsid w:val="00B53923"/>
    <w:rsid w:val="00B6350E"/>
    <w:rsid w:val="00B86DBC"/>
    <w:rsid w:val="00B9407F"/>
    <w:rsid w:val="00B954AC"/>
    <w:rsid w:val="00BB3206"/>
    <w:rsid w:val="00BB6D80"/>
    <w:rsid w:val="00BF1AFF"/>
    <w:rsid w:val="00C07F67"/>
    <w:rsid w:val="00C11A39"/>
    <w:rsid w:val="00C23745"/>
    <w:rsid w:val="00CA5CCD"/>
    <w:rsid w:val="00CB3EA5"/>
    <w:rsid w:val="00CB7A81"/>
    <w:rsid w:val="00CD3EB2"/>
    <w:rsid w:val="00CD528B"/>
    <w:rsid w:val="00CF04CC"/>
    <w:rsid w:val="00CF2804"/>
    <w:rsid w:val="00D0157A"/>
    <w:rsid w:val="00D023A3"/>
    <w:rsid w:val="00D323B4"/>
    <w:rsid w:val="00D4507E"/>
    <w:rsid w:val="00D4676F"/>
    <w:rsid w:val="00D66007"/>
    <w:rsid w:val="00DB5FAF"/>
    <w:rsid w:val="00DD1502"/>
    <w:rsid w:val="00DF50AF"/>
    <w:rsid w:val="00E31960"/>
    <w:rsid w:val="00E34FD4"/>
    <w:rsid w:val="00E442DB"/>
    <w:rsid w:val="00E60ABD"/>
    <w:rsid w:val="00E73A53"/>
    <w:rsid w:val="00E959BB"/>
    <w:rsid w:val="00EA1CE7"/>
    <w:rsid w:val="00EA52BD"/>
    <w:rsid w:val="00EB2F35"/>
    <w:rsid w:val="00EB7BD0"/>
    <w:rsid w:val="00EC2D0A"/>
    <w:rsid w:val="00EC7393"/>
    <w:rsid w:val="00EE310E"/>
    <w:rsid w:val="00F01B1C"/>
    <w:rsid w:val="00F12304"/>
    <w:rsid w:val="00F129C6"/>
    <w:rsid w:val="00F55E0D"/>
    <w:rsid w:val="00F5661A"/>
    <w:rsid w:val="00F61547"/>
    <w:rsid w:val="00F722EE"/>
    <w:rsid w:val="00F80C7E"/>
    <w:rsid w:val="00F81CE2"/>
    <w:rsid w:val="00F83531"/>
    <w:rsid w:val="00FA0A13"/>
    <w:rsid w:val="00FA7D40"/>
    <w:rsid w:val="00FB2A63"/>
    <w:rsid w:val="00FB3BEE"/>
    <w:rsid w:val="00FC3B1B"/>
    <w:rsid w:val="00FC6A76"/>
    <w:rsid w:val="00FD20A2"/>
    <w:rsid w:val="00FE0A63"/>
    <w:rsid w:val="00FE4ED4"/>
    <w:rsid w:val="070BBA07"/>
    <w:rsid w:val="076955EB"/>
    <w:rsid w:val="0931F869"/>
    <w:rsid w:val="09EC4452"/>
    <w:rsid w:val="0C9A5B6D"/>
    <w:rsid w:val="0D3D3457"/>
    <w:rsid w:val="0E8509EC"/>
    <w:rsid w:val="0EE81139"/>
    <w:rsid w:val="0EFA7456"/>
    <w:rsid w:val="105A8ADF"/>
    <w:rsid w:val="120CAE1B"/>
    <w:rsid w:val="12DAA192"/>
    <w:rsid w:val="1D05231F"/>
    <w:rsid w:val="1D2E74AA"/>
    <w:rsid w:val="1D377BC1"/>
    <w:rsid w:val="1D78DC4F"/>
    <w:rsid w:val="1F711C65"/>
    <w:rsid w:val="2044CCB2"/>
    <w:rsid w:val="209FC7C4"/>
    <w:rsid w:val="22A543EC"/>
    <w:rsid w:val="24E8F5C1"/>
    <w:rsid w:val="26440A42"/>
    <w:rsid w:val="276DE059"/>
    <w:rsid w:val="27825456"/>
    <w:rsid w:val="285844B3"/>
    <w:rsid w:val="2930B346"/>
    <w:rsid w:val="2B0D0D60"/>
    <w:rsid w:val="2CCB1521"/>
    <w:rsid w:val="2E8335D8"/>
    <w:rsid w:val="313EEAB5"/>
    <w:rsid w:val="349627E6"/>
    <w:rsid w:val="34DD2168"/>
    <w:rsid w:val="35C53FA8"/>
    <w:rsid w:val="37CEC96B"/>
    <w:rsid w:val="38ED86B3"/>
    <w:rsid w:val="394D0428"/>
    <w:rsid w:val="3A306640"/>
    <w:rsid w:val="3B51139A"/>
    <w:rsid w:val="3CE39D83"/>
    <w:rsid w:val="3E85BE1A"/>
    <w:rsid w:val="3FF140D3"/>
    <w:rsid w:val="40E6755F"/>
    <w:rsid w:val="40EE78C5"/>
    <w:rsid w:val="42163FC9"/>
    <w:rsid w:val="430CD43B"/>
    <w:rsid w:val="4380708D"/>
    <w:rsid w:val="46F5694A"/>
    <w:rsid w:val="475E5A13"/>
    <w:rsid w:val="4895B758"/>
    <w:rsid w:val="496C22D6"/>
    <w:rsid w:val="49F2A639"/>
    <w:rsid w:val="4D21BB64"/>
    <w:rsid w:val="4E6C11F8"/>
    <w:rsid w:val="4F457CC1"/>
    <w:rsid w:val="52C06D86"/>
    <w:rsid w:val="53400255"/>
    <w:rsid w:val="540C7F41"/>
    <w:rsid w:val="54605DCA"/>
    <w:rsid w:val="551731A2"/>
    <w:rsid w:val="563DEB18"/>
    <w:rsid w:val="565E2309"/>
    <w:rsid w:val="57BA321D"/>
    <w:rsid w:val="5CF7319D"/>
    <w:rsid w:val="5D4B2610"/>
    <w:rsid w:val="5D6B8153"/>
    <w:rsid w:val="5F169EEF"/>
    <w:rsid w:val="5F7263E2"/>
    <w:rsid w:val="5F88413B"/>
    <w:rsid w:val="625F66E3"/>
    <w:rsid w:val="647C851C"/>
    <w:rsid w:val="662D3D1E"/>
    <w:rsid w:val="6724A706"/>
    <w:rsid w:val="67EBE1CE"/>
    <w:rsid w:val="6A42678A"/>
    <w:rsid w:val="6D326270"/>
    <w:rsid w:val="6F29A673"/>
    <w:rsid w:val="717030C5"/>
    <w:rsid w:val="71B6C577"/>
    <w:rsid w:val="71ED04F3"/>
    <w:rsid w:val="721EF23C"/>
    <w:rsid w:val="72DE3E35"/>
    <w:rsid w:val="765453CB"/>
    <w:rsid w:val="771AE31B"/>
    <w:rsid w:val="782978A0"/>
    <w:rsid w:val="7A2BB368"/>
    <w:rsid w:val="7A655EED"/>
    <w:rsid w:val="7C0B87AD"/>
    <w:rsid w:val="7C49E206"/>
    <w:rsid w:val="7D3CBCD0"/>
    <w:rsid w:val="7E89A502"/>
    <w:rsid w:val="7EF55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8D81B"/>
  <w15:chartTrackingRefBased/>
  <w15:docId w15:val="{2E1283C5-7040-D64A-BCDC-F493D606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E22"/>
  </w:style>
  <w:style w:type="paragraph" w:styleId="Heading1">
    <w:name w:val="heading 1"/>
    <w:basedOn w:val="Normal"/>
    <w:next w:val="Normal"/>
    <w:link w:val="Heading1Char"/>
    <w:uiPriority w:val="9"/>
    <w:qFormat/>
    <w:rsid w:val="00F12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3BEE"/>
    <w:pPr>
      <w:keepNext/>
      <w:keepLines/>
      <w:spacing w:before="240" w:after="80"/>
      <w:outlineLvl w:val="1"/>
    </w:pPr>
    <w:rPr>
      <w:rFonts w:ascii="Arial" w:eastAsiaTheme="majorEastAsia" w:hAnsi="Arial" w:cs="Arial"/>
      <w:b/>
      <w:bCs/>
      <w:color w:val="000000" w:themeColor="text1"/>
      <w:sz w:val="28"/>
      <w:szCs w:val="32"/>
      <w:shd w:val="clear" w:color="auto" w:fill="FFFFFF"/>
    </w:rPr>
  </w:style>
  <w:style w:type="paragraph" w:styleId="Heading3">
    <w:name w:val="heading 3"/>
    <w:basedOn w:val="Normal"/>
    <w:next w:val="Normal"/>
    <w:link w:val="Heading3Char"/>
    <w:uiPriority w:val="9"/>
    <w:unhideWhenUsed/>
    <w:qFormat/>
    <w:rsid w:val="00FB3BEE"/>
    <w:pPr>
      <w:keepNext/>
      <w:keepLines/>
      <w:spacing w:before="240" w:after="120"/>
      <w:outlineLvl w:val="2"/>
    </w:pPr>
    <w:rPr>
      <w:rFonts w:ascii="Arial" w:eastAsiaTheme="majorEastAsia" w:hAnsi="Arial" w:cs="Arial"/>
      <w:b/>
      <w:bCs/>
      <w:color w:val="000000" w:themeColor="text1"/>
      <w:sz w:val="28"/>
      <w:szCs w:val="32"/>
    </w:rPr>
  </w:style>
  <w:style w:type="paragraph" w:styleId="Heading4">
    <w:name w:val="heading 4"/>
    <w:basedOn w:val="Normal"/>
    <w:next w:val="Normal"/>
    <w:link w:val="Heading4Char"/>
    <w:uiPriority w:val="9"/>
    <w:unhideWhenUsed/>
    <w:qFormat/>
    <w:rsid w:val="00FB3BEE"/>
    <w:pPr>
      <w:keepNext/>
      <w:keepLines/>
      <w:spacing w:before="240" w:after="120"/>
      <w:ind w:left="360"/>
      <w:outlineLvl w:val="3"/>
    </w:pPr>
    <w:rPr>
      <w:rFonts w:ascii="Arial" w:eastAsiaTheme="majorEastAsia" w:hAnsi="Arial" w:cs="Arial"/>
      <w:b/>
      <w:bCs/>
      <w:i/>
      <w:iCs/>
      <w:color w:val="000000" w:themeColor="text1"/>
      <w:szCs w:val="28"/>
    </w:rPr>
  </w:style>
  <w:style w:type="paragraph" w:styleId="Heading5">
    <w:name w:val="heading 5"/>
    <w:basedOn w:val="Normal"/>
    <w:next w:val="Normal"/>
    <w:link w:val="Heading5Char"/>
    <w:uiPriority w:val="9"/>
    <w:unhideWhenUsed/>
    <w:qFormat/>
    <w:rsid w:val="00A92063"/>
    <w:pPr>
      <w:keepNext/>
      <w:keepLines/>
      <w:spacing w:before="80" w:after="40"/>
      <w:outlineLvl w:val="4"/>
    </w:pPr>
    <w:rPr>
      <w:rFonts w:ascii="Arial" w:eastAsia="Calibri" w:hAnsi="Arial" w:cs="Arial"/>
      <w:b/>
      <w:bCs/>
      <w:color w:val="000000" w:themeColor="text1"/>
      <w:sz w:val="22"/>
      <w:szCs w:val="22"/>
    </w:rPr>
  </w:style>
  <w:style w:type="paragraph" w:styleId="Heading6">
    <w:name w:val="heading 6"/>
    <w:basedOn w:val="Normal"/>
    <w:next w:val="Normal"/>
    <w:link w:val="Heading6Char"/>
    <w:uiPriority w:val="9"/>
    <w:semiHidden/>
    <w:unhideWhenUsed/>
    <w:qFormat/>
    <w:rsid w:val="00F129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9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9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9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3BEE"/>
    <w:rPr>
      <w:rFonts w:ascii="Arial" w:eastAsiaTheme="majorEastAsia" w:hAnsi="Arial" w:cs="Arial"/>
      <w:b/>
      <w:bCs/>
      <w:color w:val="000000" w:themeColor="text1"/>
      <w:sz w:val="28"/>
      <w:szCs w:val="32"/>
    </w:rPr>
  </w:style>
  <w:style w:type="character" w:customStyle="1" w:styleId="Heading3Char">
    <w:name w:val="Heading 3 Char"/>
    <w:basedOn w:val="DefaultParagraphFont"/>
    <w:link w:val="Heading3"/>
    <w:uiPriority w:val="9"/>
    <w:rsid w:val="00FB3BEE"/>
    <w:rPr>
      <w:rFonts w:ascii="Arial" w:eastAsiaTheme="majorEastAsia" w:hAnsi="Arial" w:cs="Arial"/>
      <w:b/>
      <w:bCs/>
      <w:color w:val="000000" w:themeColor="text1"/>
      <w:sz w:val="28"/>
      <w:szCs w:val="32"/>
    </w:rPr>
  </w:style>
  <w:style w:type="character" w:customStyle="1" w:styleId="Heading4Char">
    <w:name w:val="Heading 4 Char"/>
    <w:basedOn w:val="DefaultParagraphFont"/>
    <w:link w:val="Heading4"/>
    <w:uiPriority w:val="9"/>
    <w:rsid w:val="00FB3BEE"/>
    <w:rPr>
      <w:rFonts w:ascii="Arial" w:eastAsiaTheme="majorEastAsia" w:hAnsi="Arial" w:cs="Arial"/>
      <w:b/>
      <w:bCs/>
      <w:i/>
      <w:iCs/>
      <w:color w:val="000000" w:themeColor="text1"/>
      <w:szCs w:val="28"/>
    </w:rPr>
  </w:style>
  <w:style w:type="character" w:customStyle="1" w:styleId="Heading5Char">
    <w:name w:val="Heading 5 Char"/>
    <w:basedOn w:val="DefaultParagraphFont"/>
    <w:link w:val="Heading5"/>
    <w:uiPriority w:val="9"/>
    <w:rsid w:val="00A92063"/>
    <w:rPr>
      <w:rFonts w:ascii="Arial" w:eastAsia="Calibri" w:hAnsi="Arial" w:cs="Arial"/>
      <w:b/>
      <w:bCs/>
      <w:color w:val="000000" w:themeColor="text1"/>
      <w:sz w:val="22"/>
      <w:szCs w:val="22"/>
    </w:rPr>
  </w:style>
  <w:style w:type="character" w:customStyle="1" w:styleId="Heading6Char">
    <w:name w:val="Heading 6 Char"/>
    <w:basedOn w:val="DefaultParagraphFont"/>
    <w:link w:val="Heading6"/>
    <w:uiPriority w:val="9"/>
    <w:semiHidden/>
    <w:rsid w:val="00F12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9C6"/>
    <w:rPr>
      <w:rFonts w:eastAsiaTheme="majorEastAsia" w:cstheme="majorBidi"/>
      <w:color w:val="272727" w:themeColor="text1" w:themeTint="D8"/>
    </w:rPr>
  </w:style>
  <w:style w:type="paragraph" w:styleId="Title">
    <w:name w:val="Title"/>
    <w:basedOn w:val="Normal"/>
    <w:next w:val="Normal"/>
    <w:link w:val="TitleChar"/>
    <w:uiPriority w:val="10"/>
    <w:qFormat/>
    <w:rsid w:val="00F129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9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9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129C6"/>
    <w:rPr>
      <w:i/>
      <w:iCs/>
      <w:color w:val="404040" w:themeColor="text1" w:themeTint="BF"/>
    </w:rPr>
  </w:style>
  <w:style w:type="paragraph" w:styleId="ListParagraph">
    <w:name w:val="List Paragraph"/>
    <w:basedOn w:val="Normal"/>
    <w:uiPriority w:val="34"/>
    <w:qFormat/>
    <w:rsid w:val="00FB3BEE"/>
    <w:pPr>
      <w:numPr>
        <w:numId w:val="3"/>
      </w:numPr>
      <w:spacing w:after="120"/>
      <w:ind w:hanging="270"/>
    </w:pPr>
    <w:rPr>
      <w:rFonts w:ascii="Arial" w:eastAsia="Calibri" w:hAnsi="Arial" w:cs="Arial"/>
      <w:color w:val="000000" w:themeColor="text1"/>
      <w:sz w:val="22"/>
      <w:szCs w:val="22"/>
    </w:rPr>
  </w:style>
  <w:style w:type="character" w:styleId="IntenseEmphasis">
    <w:name w:val="Intense Emphasis"/>
    <w:basedOn w:val="DefaultParagraphFont"/>
    <w:uiPriority w:val="21"/>
    <w:qFormat/>
    <w:rsid w:val="00F129C6"/>
    <w:rPr>
      <w:i/>
      <w:iCs/>
      <w:color w:val="0F4761" w:themeColor="accent1" w:themeShade="BF"/>
    </w:rPr>
  </w:style>
  <w:style w:type="paragraph" w:styleId="IntenseQuote">
    <w:name w:val="Intense Quote"/>
    <w:basedOn w:val="Normal"/>
    <w:next w:val="Normal"/>
    <w:link w:val="IntenseQuoteChar"/>
    <w:uiPriority w:val="30"/>
    <w:qFormat/>
    <w:rsid w:val="00F12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9C6"/>
    <w:rPr>
      <w:i/>
      <w:iCs/>
      <w:color w:val="0F4761" w:themeColor="accent1" w:themeShade="BF"/>
    </w:rPr>
  </w:style>
  <w:style w:type="character" w:styleId="IntenseReference">
    <w:name w:val="Intense Reference"/>
    <w:basedOn w:val="DefaultParagraphFont"/>
    <w:uiPriority w:val="32"/>
    <w:qFormat/>
    <w:rsid w:val="00F129C6"/>
    <w:rPr>
      <w:b/>
      <w:bCs/>
      <w:smallCaps/>
      <w:color w:val="0F4761" w:themeColor="accent1" w:themeShade="BF"/>
      <w:spacing w:val="5"/>
    </w:rPr>
  </w:style>
  <w:style w:type="character" w:styleId="Hyperlink">
    <w:name w:val="Hyperlink"/>
    <w:basedOn w:val="DefaultParagraphFont"/>
    <w:uiPriority w:val="99"/>
    <w:unhideWhenUsed/>
    <w:rsid w:val="000E20A4"/>
    <w:rPr>
      <w:color w:val="467886" w:themeColor="hyperlink"/>
      <w:u w:val="single"/>
    </w:rPr>
  </w:style>
  <w:style w:type="character" w:customStyle="1" w:styleId="UnresolvedMention1">
    <w:name w:val="Unresolved Mention1"/>
    <w:basedOn w:val="DefaultParagraphFont"/>
    <w:uiPriority w:val="99"/>
    <w:semiHidden/>
    <w:unhideWhenUsed/>
    <w:rsid w:val="000E20A4"/>
    <w:rPr>
      <w:color w:val="605E5C"/>
      <w:shd w:val="clear" w:color="auto" w:fill="E1DFDD"/>
    </w:rPr>
  </w:style>
  <w:style w:type="character" w:styleId="FollowedHyperlink">
    <w:name w:val="FollowedHyperlink"/>
    <w:basedOn w:val="DefaultParagraphFont"/>
    <w:uiPriority w:val="99"/>
    <w:semiHidden/>
    <w:unhideWhenUsed/>
    <w:rsid w:val="00B22E04"/>
    <w:rPr>
      <w:color w:val="96607D" w:themeColor="followedHyperlink"/>
      <w:u w:val="single"/>
    </w:rPr>
  </w:style>
  <w:style w:type="paragraph" w:customStyle="1" w:styleId="para">
    <w:name w:val="para"/>
    <w:basedOn w:val="Normal"/>
    <w:rsid w:val="00B22E04"/>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73A53"/>
    <w:rPr>
      <w:i/>
      <w:iCs/>
    </w:rPr>
  </w:style>
  <w:style w:type="character" w:customStyle="1" w:styleId="normaltextrun">
    <w:name w:val="normaltextrun"/>
    <w:basedOn w:val="DefaultParagraphFont"/>
    <w:rsid w:val="00F80C7E"/>
  </w:style>
  <w:style w:type="character" w:customStyle="1" w:styleId="eop">
    <w:name w:val="eop"/>
    <w:basedOn w:val="DefaultParagraphFont"/>
    <w:rsid w:val="00F80C7E"/>
  </w:style>
  <w:style w:type="paragraph" w:styleId="Header">
    <w:name w:val="header"/>
    <w:basedOn w:val="Normal"/>
    <w:link w:val="HeaderChar"/>
    <w:uiPriority w:val="99"/>
    <w:unhideWhenUsed/>
    <w:rsid w:val="00390713"/>
    <w:pPr>
      <w:tabs>
        <w:tab w:val="center" w:pos="4680"/>
        <w:tab w:val="right" w:pos="9360"/>
      </w:tabs>
    </w:pPr>
  </w:style>
  <w:style w:type="character" w:customStyle="1" w:styleId="HeaderChar">
    <w:name w:val="Header Char"/>
    <w:basedOn w:val="DefaultParagraphFont"/>
    <w:link w:val="Header"/>
    <w:uiPriority w:val="99"/>
    <w:rsid w:val="00390713"/>
  </w:style>
  <w:style w:type="paragraph" w:styleId="Footer">
    <w:name w:val="footer"/>
    <w:basedOn w:val="Normal"/>
    <w:link w:val="FooterChar"/>
    <w:uiPriority w:val="99"/>
    <w:unhideWhenUsed/>
    <w:rsid w:val="00390713"/>
    <w:pPr>
      <w:tabs>
        <w:tab w:val="center" w:pos="4680"/>
        <w:tab w:val="right" w:pos="9360"/>
      </w:tabs>
    </w:pPr>
  </w:style>
  <w:style w:type="character" w:customStyle="1" w:styleId="FooterChar">
    <w:name w:val="Footer Char"/>
    <w:basedOn w:val="DefaultParagraphFont"/>
    <w:link w:val="Footer"/>
    <w:uiPriority w:val="99"/>
    <w:rsid w:val="00390713"/>
  </w:style>
  <w:style w:type="paragraph" w:styleId="Revision">
    <w:name w:val="Revision"/>
    <w:hidden/>
    <w:uiPriority w:val="99"/>
    <w:semiHidden/>
    <w:rsid w:val="0011178A"/>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93B2E"/>
    <w:rPr>
      <w:b/>
      <w:bCs/>
    </w:rPr>
  </w:style>
  <w:style w:type="character" w:customStyle="1" w:styleId="CommentSubjectChar">
    <w:name w:val="Comment Subject Char"/>
    <w:basedOn w:val="CommentTextChar"/>
    <w:link w:val="CommentSubject"/>
    <w:uiPriority w:val="99"/>
    <w:semiHidden/>
    <w:rsid w:val="00593B2E"/>
    <w:rPr>
      <w:b/>
      <w:bCs/>
      <w:sz w:val="20"/>
      <w:szCs w:val="20"/>
    </w:rPr>
  </w:style>
  <w:style w:type="character" w:styleId="Mention">
    <w:name w:val="Mention"/>
    <w:basedOn w:val="DefaultParagraphFont"/>
    <w:uiPriority w:val="99"/>
    <w:unhideWhenUsed/>
    <w:rsid w:val="00593B2E"/>
    <w:rPr>
      <w:color w:val="2B579A"/>
      <w:shd w:val="clear" w:color="auto" w:fill="E1DFDD"/>
    </w:rPr>
  </w:style>
  <w:style w:type="paragraph" w:styleId="NormalWeb">
    <w:name w:val="Normal (Web)"/>
    <w:basedOn w:val="Normal"/>
    <w:uiPriority w:val="99"/>
    <w:semiHidden/>
    <w:unhideWhenUsed/>
    <w:rsid w:val="00AC4680"/>
    <w:rPr>
      <w:rFonts w:ascii="Times New Roman" w:hAnsi="Times New Roman" w:cs="Times New Roman"/>
    </w:rPr>
  </w:style>
  <w:style w:type="paragraph" w:styleId="BalloonText">
    <w:name w:val="Balloon Text"/>
    <w:basedOn w:val="Normal"/>
    <w:link w:val="BalloonTextChar"/>
    <w:uiPriority w:val="99"/>
    <w:semiHidden/>
    <w:unhideWhenUsed/>
    <w:rsid w:val="00A1077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077C"/>
    <w:rPr>
      <w:rFonts w:ascii="Times New Roman" w:hAnsi="Times New Roman" w:cs="Times New Roman"/>
      <w:sz w:val="18"/>
      <w:szCs w:val="18"/>
    </w:rPr>
  </w:style>
  <w:style w:type="character" w:styleId="UnresolvedMention">
    <w:name w:val="Unresolved Mention"/>
    <w:basedOn w:val="DefaultParagraphFont"/>
    <w:uiPriority w:val="99"/>
    <w:rsid w:val="002F4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8832">
      <w:bodyDiv w:val="1"/>
      <w:marLeft w:val="0"/>
      <w:marRight w:val="0"/>
      <w:marTop w:val="0"/>
      <w:marBottom w:val="0"/>
      <w:divBdr>
        <w:top w:val="none" w:sz="0" w:space="0" w:color="auto"/>
        <w:left w:val="none" w:sz="0" w:space="0" w:color="auto"/>
        <w:bottom w:val="none" w:sz="0" w:space="0" w:color="auto"/>
        <w:right w:val="none" w:sz="0" w:space="0" w:color="auto"/>
      </w:divBdr>
      <w:divsChild>
        <w:div w:id="1139224871">
          <w:marLeft w:val="0"/>
          <w:marRight w:val="0"/>
          <w:marTop w:val="0"/>
          <w:marBottom w:val="48"/>
          <w:divBdr>
            <w:top w:val="none" w:sz="0" w:space="0" w:color="auto"/>
            <w:left w:val="none" w:sz="0" w:space="0" w:color="auto"/>
            <w:bottom w:val="none" w:sz="0" w:space="0" w:color="auto"/>
            <w:right w:val="none" w:sz="0" w:space="0" w:color="auto"/>
          </w:divBdr>
        </w:div>
        <w:div w:id="1316565096">
          <w:marLeft w:val="0"/>
          <w:marRight w:val="0"/>
          <w:marTop w:val="0"/>
          <w:marBottom w:val="0"/>
          <w:divBdr>
            <w:top w:val="none" w:sz="0" w:space="0" w:color="auto"/>
            <w:left w:val="none" w:sz="0" w:space="0" w:color="auto"/>
            <w:bottom w:val="none" w:sz="0" w:space="0" w:color="auto"/>
            <w:right w:val="none" w:sz="0" w:space="0" w:color="auto"/>
          </w:divBdr>
        </w:div>
      </w:divsChild>
    </w:div>
    <w:div w:id="197397743">
      <w:bodyDiv w:val="1"/>
      <w:marLeft w:val="0"/>
      <w:marRight w:val="0"/>
      <w:marTop w:val="0"/>
      <w:marBottom w:val="0"/>
      <w:divBdr>
        <w:top w:val="none" w:sz="0" w:space="0" w:color="auto"/>
        <w:left w:val="none" w:sz="0" w:space="0" w:color="auto"/>
        <w:bottom w:val="none" w:sz="0" w:space="0" w:color="auto"/>
        <w:right w:val="none" w:sz="0" w:space="0" w:color="auto"/>
      </w:divBdr>
    </w:div>
    <w:div w:id="302153167">
      <w:bodyDiv w:val="1"/>
      <w:marLeft w:val="0"/>
      <w:marRight w:val="0"/>
      <w:marTop w:val="0"/>
      <w:marBottom w:val="0"/>
      <w:divBdr>
        <w:top w:val="none" w:sz="0" w:space="0" w:color="auto"/>
        <w:left w:val="none" w:sz="0" w:space="0" w:color="auto"/>
        <w:bottom w:val="none" w:sz="0" w:space="0" w:color="auto"/>
        <w:right w:val="none" w:sz="0" w:space="0" w:color="auto"/>
      </w:divBdr>
    </w:div>
    <w:div w:id="392854421">
      <w:bodyDiv w:val="1"/>
      <w:marLeft w:val="0"/>
      <w:marRight w:val="0"/>
      <w:marTop w:val="0"/>
      <w:marBottom w:val="0"/>
      <w:divBdr>
        <w:top w:val="none" w:sz="0" w:space="0" w:color="auto"/>
        <w:left w:val="none" w:sz="0" w:space="0" w:color="auto"/>
        <w:bottom w:val="none" w:sz="0" w:space="0" w:color="auto"/>
        <w:right w:val="none" w:sz="0" w:space="0" w:color="auto"/>
      </w:divBdr>
    </w:div>
    <w:div w:id="531891600">
      <w:bodyDiv w:val="1"/>
      <w:marLeft w:val="0"/>
      <w:marRight w:val="0"/>
      <w:marTop w:val="0"/>
      <w:marBottom w:val="0"/>
      <w:divBdr>
        <w:top w:val="none" w:sz="0" w:space="0" w:color="auto"/>
        <w:left w:val="none" w:sz="0" w:space="0" w:color="auto"/>
        <w:bottom w:val="none" w:sz="0" w:space="0" w:color="auto"/>
        <w:right w:val="none" w:sz="0" w:space="0" w:color="auto"/>
      </w:divBdr>
    </w:div>
    <w:div w:id="786852623">
      <w:bodyDiv w:val="1"/>
      <w:marLeft w:val="0"/>
      <w:marRight w:val="0"/>
      <w:marTop w:val="0"/>
      <w:marBottom w:val="0"/>
      <w:divBdr>
        <w:top w:val="none" w:sz="0" w:space="0" w:color="auto"/>
        <w:left w:val="none" w:sz="0" w:space="0" w:color="auto"/>
        <w:bottom w:val="none" w:sz="0" w:space="0" w:color="auto"/>
        <w:right w:val="none" w:sz="0" w:space="0" w:color="auto"/>
      </w:divBdr>
      <w:divsChild>
        <w:div w:id="639723757">
          <w:marLeft w:val="0"/>
          <w:marRight w:val="0"/>
          <w:marTop w:val="0"/>
          <w:marBottom w:val="48"/>
          <w:divBdr>
            <w:top w:val="none" w:sz="0" w:space="0" w:color="auto"/>
            <w:left w:val="none" w:sz="0" w:space="0" w:color="auto"/>
            <w:bottom w:val="none" w:sz="0" w:space="0" w:color="auto"/>
            <w:right w:val="none" w:sz="0" w:space="0" w:color="auto"/>
          </w:divBdr>
        </w:div>
        <w:div w:id="2003505771">
          <w:marLeft w:val="0"/>
          <w:marRight w:val="0"/>
          <w:marTop w:val="0"/>
          <w:marBottom w:val="0"/>
          <w:divBdr>
            <w:top w:val="none" w:sz="0" w:space="0" w:color="auto"/>
            <w:left w:val="none" w:sz="0" w:space="0" w:color="auto"/>
            <w:bottom w:val="none" w:sz="0" w:space="0" w:color="auto"/>
            <w:right w:val="none" w:sz="0" w:space="0" w:color="auto"/>
          </w:divBdr>
        </w:div>
      </w:divsChild>
    </w:div>
    <w:div w:id="937369211">
      <w:bodyDiv w:val="1"/>
      <w:marLeft w:val="0"/>
      <w:marRight w:val="0"/>
      <w:marTop w:val="0"/>
      <w:marBottom w:val="0"/>
      <w:divBdr>
        <w:top w:val="none" w:sz="0" w:space="0" w:color="auto"/>
        <w:left w:val="none" w:sz="0" w:space="0" w:color="auto"/>
        <w:bottom w:val="none" w:sz="0" w:space="0" w:color="auto"/>
        <w:right w:val="none" w:sz="0" w:space="0" w:color="auto"/>
      </w:divBdr>
      <w:divsChild>
        <w:div w:id="552348323">
          <w:marLeft w:val="0"/>
          <w:marRight w:val="0"/>
          <w:marTop w:val="0"/>
          <w:marBottom w:val="0"/>
          <w:divBdr>
            <w:top w:val="none" w:sz="0" w:space="0" w:color="auto"/>
            <w:left w:val="none" w:sz="0" w:space="0" w:color="auto"/>
            <w:bottom w:val="none" w:sz="0" w:space="0" w:color="auto"/>
            <w:right w:val="none" w:sz="0" w:space="0" w:color="auto"/>
          </w:divBdr>
          <w:divsChild>
            <w:div w:id="1740857452">
              <w:marLeft w:val="0"/>
              <w:marRight w:val="0"/>
              <w:marTop w:val="0"/>
              <w:marBottom w:val="0"/>
              <w:divBdr>
                <w:top w:val="none" w:sz="0" w:space="0" w:color="auto"/>
                <w:left w:val="none" w:sz="0" w:space="0" w:color="auto"/>
                <w:bottom w:val="none" w:sz="0" w:space="0" w:color="auto"/>
                <w:right w:val="none" w:sz="0" w:space="0" w:color="auto"/>
              </w:divBdr>
              <w:divsChild>
                <w:div w:id="463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74100">
      <w:bodyDiv w:val="1"/>
      <w:marLeft w:val="0"/>
      <w:marRight w:val="0"/>
      <w:marTop w:val="0"/>
      <w:marBottom w:val="0"/>
      <w:divBdr>
        <w:top w:val="none" w:sz="0" w:space="0" w:color="auto"/>
        <w:left w:val="none" w:sz="0" w:space="0" w:color="auto"/>
        <w:bottom w:val="none" w:sz="0" w:space="0" w:color="auto"/>
        <w:right w:val="none" w:sz="0" w:space="0" w:color="auto"/>
      </w:divBdr>
    </w:div>
    <w:div w:id="1297878716">
      <w:bodyDiv w:val="1"/>
      <w:marLeft w:val="0"/>
      <w:marRight w:val="0"/>
      <w:marTop w:val="0"/>
      <w:marBottom w:val="0"/>
      <w:divBdr>
        <w:top w:val="none" w:sz="0" w:space="0" w:color="auto"/>
        <w:left w:val="none" w:sz="0" w:space="0" w:color="auto"/>
        <w:bottom w:val="none" w:sz="0" w:space="0" w:color="auto"/>
        <w:right w:val="none" w:sz="0" w:space="0" w:color="auto"/>
      </w:divBdr>
    </w:div>
    <w:div w:id="1485656072">
      <w:bodyDiv w:val="1"/>
      <w:marLeft w:val="0"/>
      <w:marRight w:val="0"/>
      <w:marTop w:val="0"/>
      <w:marBottom w:val="0"/>
      <w:divBdr>
        <w:top w:val="none" w:sz="0" w:space="0" w:color="auto"/>
        <w:left w:val="none" w:sz="0" w:space="0" w:color="auto"/>
        <w:bottom w:val="none" w:sz="0" w:space="0" w:color="auto"/>
        <w:right w:val="none" w:sz="0" w:space="0" w:color="auto"/>
      </w:divBdr>
      <w:divsChild>
        <w:div w:id="1158299875">
          <w:marLeft w:val="0"/>
          <w:marRight w:val="0"/>
          <w:marTop w:val="0"/>
          <w:marBottom w:val="0"/>
          <w:divBdr>
            <w:top w:val="none" w:sz="0" w:space="0" w:color="auto"/>
            <w:left w:val="none" w:sz="0" w:space="0" w:color="auto"/>
            <w:bottom w:val="none" w:sz="0" w:space="0" w:color="auto"/>
            <w:right w:val="none" w:sz="0" w:space="0" w:color="auto"/>
          </w:divBdr>
          <w:divsChild>
            <w:div w:id="1768648410">
              <w:marLeft w:val="0"/>
              <w:marRight w:val="0"/>
              <w:marTop w:val="0"/>
              <w:marBottom w:val="0"/>
              <w:divBdr>
                <w:top w:val="none" w:sz="0" w:space="0" w:color="auto"/>
                <w:left w:val="none" w:sz="0" w:space="0" w:color="auto"/>
                <w:bottom w:val="none" w:sz="0" w:space="0" w:color="auto"/>
                <w:right w:val="none" w:sz="0" w:space="0" w:color="auto"/>
              </w:divBdr>
              <w:divsChild>
                <w:div w:id="11755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24759">
      <w:bodyDiv w:val="1"/>
      <w:marLeft w:val="0"/>
      <w:marRight w:val="0"/>
      <w:marTop w:val="0"/>
      <w:marBottom w:val="0"/>
      <w:divBdr>
        <w:top w:val="none" w:sz="0" w:space="0" w:color="auto"/>
        <w:left w:val="none" w:sz="0" w:space="0" w:color="auto"/>
        <w:bottom w:val="none" w:sz="0" w:space="0" w:color="auto"/>
        <w:right w:val="none" w:sz="0" w:space="0" w:color="auto"/>
      </w:divBdr>
    </w:div>
    <w:div w:id="1528761902">
      <w:bodyDiv w:val="1"/>
      <w:marLeft w:val="0"/>
      <w:marRight w:val="0"/>
      <w:marTop w:val="0"/>
      <w:marBottom w:val="0"/>
      <w:divBdr>
        <w:top w:val="none" w:sz="0" w:space="0" w:color="auto"/>
        <w:left w:val="none" w:sz="0" w:space="0" w:color="auto"/>
        <w:bottom w:val="none" w:sz="0" w:space="0" w:color="auto"/>
        <w:right w:val="none" w:sz="0" w:space="0" w:color="auto"/>
      </w:divBdr>
    </w:div>
    <w:div w:id="1702634327">
      <w:bodyDiv w:val="1"/>
      <w:marLeft w:val="0"/>
      <w:marRight w:val="0"/>
      <w:marTop w:val="0"/>
      <w:marBottom w:val="0"/>
      <w:divBdr>
        <w:top w:val="none" w:sz="0" w:space="0" w:color="auto"/>
        <w:left w:val="none" w:sz="0" w:space="0" w:color="auto"/>
        <w:bottom w:val="none" w:sz="0" w:space="0" w:color="auto"/>
        <w:right w:val="none" w:sz="0" w:space="0" w:color="auto"/>
      </w:divBdr>
      <w:divsChild>
        <w:div w:id="749812943">
          <w:marLeft w:val="0"/>
          <w:marRight w:val="0"/>
          <w:marTop w:val="0"/>
          <w:marBottom w:val="0"/>
          <w:divBdr>
            <w:top w:val="none" w:sz="0" w:space="0" w:color="auto"/>
            <w:left w:val="none" w:sz="0" w:space="0" w:color="auto"/>
            <w:bottom w:val="none" w:sz="0" w:space="0" w:color="auto"/>
            <w:right w:val="none" w:sz="0" w:space="0" w:color="auto"/>
          </w:divBdr>
        </w:div>
        <w:div w:id="1306158792">
          <w:marLeft w:val="0"/>
          <w:marRight w:val="0"/>
          <w:marTop w:val="0"/>
          <w:marBottom w:val="48"/>
          <w:divBdr>
            <w:top w:val="none" w:sz="0" w:space="0" w:color="auto"/>
            <w:left w:val="none" w:sz="0" w:space="0" w:color="auto"/>
            <w:bottom w:val="none" w:sz="0" w:space="0" w:color="auto"/>
            <w:right w:val="none" w:sz="0" w:space="0" w:color="auto"/>
          </w:divBdr>
        </w:div>
      </w:divsChild>
    </w:div>
    <w:div w:id="1962105666">
      <w:bodyDiv w:val="1"/>
      <w:marLeft w:val="0"/>
      <w:marRight w:val="0"/>
      <w:marTop w:val="0"/>
      <w:marBottom w:val="0"/>
      <w:divBdr>
        <w:top w:val="none" w:sz="0" w:space="0" w:color="auto"/>
        <w:left w:val="none" w:sz="0" w:space="0" w:color="auto"/>
        <w:bottom w:val="none" w:sz="0" w:space="0" w:color="auto"/>
        <w:right w:val="none" w:sz="0" w:space="0" w:color="auto"/>
      </w:divBdr>
    </w:div>
    <w:div w:id="2063626007">
      <w:bodyDiv w:val="1"/>
      <w:marLeft w:val="0"/>
      <w:marRight w:val="0"/>
      <w:marTop w:val="0"/>
      <w:marBottom w:val="0"/>
      <w:divBdr>
        <w:top w:val="none" w:sz="0" w:space="0" w:color="auto"/>
        <w:left w:val="none" w:sz="0" w:space="0" w:color="auto"/>
        <w:bottom w:val="none" w:sz="0" w:space="0" w:color="auto"/>
        <w:right w:val="none" w:sz="0" w:space="0" w:color="auto"/>
      </w:divBdr>
      <w:divsChild>
        <w:div w:id="188950965">
          <w:marLeft w:val="0"/>
          <w:marRight w:val="0"/>
          <w:marTop w:val="0"/>
          <w:marBottom w:val="0"/>
          <w:divBdr>
            <w:top w:val="none" w:sz="0" w:space="0" w:color="auto"/>
            <w:left w:val="none" w:sz="0" w:space="0" w:color="auto"/>
            <w:bottom w:val="none" w:sz="0" w:space="0" w:color="auto"/>
            <w:right w:val="none" w:sz="0" w:space="0" w:color="auto"/>
          </w:divBdr>
        </w:div>
        <w:div w:id="679086294">
          <w:marLeft w:val="0"/>
          <w:marRight w:val="0"/>
          <w:marTop w:val="0"/>
          <w:marBottom w:val="0"/>
          <w:divBdr>
            <w:top w:val="none" w:sz="0" w:space="0" w:color="auto"/>
            <w:left w:val="none" w:sz="0" w:space="0" w:color="auto"/>
            <w:bottom w:val="none" w:sz="0" w:space="0" w:color="auto"/>
            <w:right w:val="none" w:sz="0" w:space="0" w:color="auto"/>
          </w:divBdr>
        </w:div>
      </w:divsChild>
    </w:div>
    <w:div w:id="2069306137">
      <w:bodyDiv w:val="1"/>
      <w:marLeft w:val="0"/>
      <w:marRight w:val="0"/>
      <w:marTop w:val="0"/>
      <w:marBottom w:val="0"/>
      <w:divBdr>
        <w:top w:val="none" w:sz="0" w:space="0" w:color="auto"/>
        <w:left w:val="none" w:sz="0" w:space="0" w:color="auto"/>
        <w:bottom w:val="none" w:sz="0" w:space="0" w:color="auto"/>
        <w:right w:val="none" w:sz="0" w:space="0" w:color="auto"/>
      </w:divBdr>
      <w:divsChild>
        <w:div w:id="486560016">
          <w:marLeft w:val="0"/>
          <w:marRight w:val="0"/>
          <w:marTop w:val="0"/>
          <w:marBottom w:val="0"/>
          <w:divBdr>
            <w:top w:val="none" w:sz="0" w:space="0" w:color="auto"/>
            <w:left w:val="none" w:sz="0" w:space="0" w:color="auto"/>
            <w:bottom w:val="none" w:sz="0" w:space="0" w:color="auto"/>
            <w:right w:val="none" w:sz="0" w:space="0" w:color="auto"/>
          </w:divBdr>
        </w:div>
        <w:div w:id="1514761921">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amanetwork.com/journals/jamanetworkopen/fullarticle/2819139" TargetMode="External"/><Relationship Id="rId18" Type="http://schemas.openxmlformats.org/officeDocument/2006/relationships/hyperlink" Target="https://www.thelancet.com/journals/lanam/article/PIIS2667-193X(24)00233-3/fulltext" TargetMode="External"/><Relationship Id="rId26" Type="http://schemas.openxmlformats.org/officeDocument/2006/relationships/hyperlink" Target="https://www.nature.com/articles/s41467-024-49120-4" TargetMode="External"/><Relationship Id="rId3" Type="http://schemas.openxmlformats.org/officeDocument/2006/relationships/customXml" Target="../customXml/item3.xml"/><Relationship Id="rId21" Type="http://schemas.openxmlformats.org/officeDocument/2006/relationships/hyperlink" Target="https://onlinelibrary.wiley.com/doi/10.1002/hec.4497" TargetMode="External"/><Relationship Id="rId7" Type="http://schemas.openxmlformats.org/officeDocument/2006/relationships/webSettings" Target="webSettings.xml"/><Relationship Id="rId12" Type="http://schemas.openxmlformats.org/officeDocument/2006/relationships/hyperlink" Target="https://jamanetwork.com/journals/jamanetworkopen/fullarticle/2821695?guestAccessKey=89ec50a6-eab5-42cf-9d95-d6d2679d5578&amp;utm_source=jps&amp;utm_medium=email&amp;utm_campaign=author_alert-jamanetwork&amp;utm_content=author-author_engagement&amp;utm_term=1m" TargetMode="External"/><Relationship Id="rId17" Type="http://schemas.openxmlformats.org/officeDocument/2006/relationships/hyperlink" Target="https://www.ncbi.nlm.nih.gov/pmc/articles/PMC9879401/" TargetMode="External"/><Relationship Id="rId25" Type="http://schemas.openxmlformats.org/officeDocument/2006/relationships/hyperlink" Target="https://www.ajpmonline.org/article/S0749-3797(23)00158-7/fulltext" TargetMode="External"/><Relationship Id="rId2" Type="http://schemas.openxmlformats.org/officeDocument/2006/relationships/customXml" Target="../customXml/item2.xml"/><Relationship Id="rId16" Type="http://schemas.openxmlformats.org/officeDocument/2006/relationships/hyperlink" Target="https://onlinelibrary.wiley.com/doi/10.1002/hec.4609" TargetMode="External"/><Relationship Id="rId20" Type="http://schemas.openxmlformats.org/officeDocument/2006/relationships/hyperlink" Target="https://jamanetwork.com/journals/jamapediatrics/fullarticle/278678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oomberg.org/public-health/promoting-healthy-food-choices/food-policy-program/" TargetMode="External"/><Relationship Id="rId24" Type="http://schemas.openxmlformats.org/officeDocument/2006/relationships/hyperlink" Target="https://www.ajpmonline.org/article/S0749-3797(23)00069-7/abstract" TargetMode="External"/><Relationship Id="rId5" Type="http://schemas.openxmlformats.org/officeDocument/2006/relationships/styles" Target="styles.xml"/><Relationship Id="rId15" Type="http://schemas.openxmlformats.org/officeDocument/2006/relationships/hyperlink" Target="https://www.sciencedirect.com/science/article/abs/pii/S0165176523005335" TargetMode="External"/><Relationship Id="rId23" Type="http://schemas.openxmlformats.org/officeDocument/2006/relationships/hyperlink" Target="https://nutrition.bmj.com/content/6/2/243.info" TargetMode="External"/><Relationship Id="rId28" Type="http://schemas.openxmlformats.org/officeDocument/2006/relationships/fontTable" Target="fontTable.xml"/><Relationship Id="rId10" Type="http://schemas.openxmlformats.org/officeDocument/2006/relationships/hyperlink" Target="https://www.globalfoodresearchprogram.org/" TargetMode="External"/><Relationship Id="rId19" Type="http://schemas.openxmlformats.org/officeDocument/2006/relationships/hyperlink" Target="https://jamanetwork.com/journals/jamapediatrics/article-abstract/28268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attle.gov/city-finance/business-taxes-and-licenses/seattle-taxes/sweetened-beverage-tax" TargetMode="External"/><Relationship Id="rId22" Type="http://schemas.openxmlformats.org/officeDocument/2006/relationships/hyperlink" Target="https://karger.com/cre/article/55/3/183/86062/Taxes-to-Unhealthy-Food-and-Beverages-and-Oral" TargetMode="External"/><Relationship Id="rId27" Type="http://schemas.openxmlformats.org/officeDocument/2006/relationships/footer" Target="footer1.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8BA0687-43EC-1443-AB1F-B2E6C4458BD8}">
    <t:Anchor>
      <t:Comment id="354188829"/>
    </t:Anchor>
    <t:History>
      <t:Event id="{B4B80096-FBFC-C545-B590-A9B5773ADA5D}" time="2024-11-21T15:51:23.869Z">
        <t:Attribution userId="S::ebusey@ad.unc.edu::990cc1d7-b661-4dfe-9448-fd50af3ce6f0" userProvider="AD" userName="Busey, Emily"/>
        <t:Anchor>
          <t:Comment id="354188829"/>
        </t:Anchor>
        <t:Create/>
      </t:Event>
      <t:Event id="{FE85D8B1-F594-E543-8173-5DA8974B1133}" time="2024-11-21T15:51:23.869Z">
        <t:Attribution userId="S::ebusey@ad.unc.edu::990cc1d7-b661-4dfe-9448-fd50af3ce6f0" userProvider="AD" userName="Busey, Emily"/>
        <t:Anchor>
          <t:Comment id="354188829"/>
        </t:Anchor>
        <t:Assign userId="S::amaschmd@ad.unc.edu::1abb3692-d1e2-4adc-9c76-559c1662da8d" userProvider="AD" userName="Schmid, Amanda"/>
      </t:Event>
      <t:Event id="{14081E1F-A9A2-DA44-9AAA-275FB1400085}" time="2024-11-21T15:51:23.869Z">
        <t:Attribution userId="S::ebusey@ad.unc.edu::990cc1d7-b661-4dfe-9448-fd50af3ce6f0" userProvider="AD" userName="Busey, Emily"/>
        <t:Anchor>
          <t:Comment id="354188829"/>
        </t:Anchor>
        <t:SetTitle title="@Schmid, Amanda Ama, would you mind giving this study a quick read and writing a short description of the key finding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CDD5294FA34445B09713AFFF5E5DA7" ma:contentTypeVersion="4" ma:contentTypeDescription="Create a new document." ma:contentTypeScope="" ma:versionID="7613a96960ae0b2356e4276c99af6626">
  <xsd:schema xmlns:xsd="http://www.w3.org/2001/XMLSchema" xmlns:xs="http://www.w3.org/2001/XMLSchema" xmlns:p="http://schemas.microsoft.com/office/2006/metadata/properties" xmlns:ns2="5f7dd4ce-23eb-4e38-ae76-9d8cc5992c49" targetNamespace="http://schemas.microsoft.com/office/2006/metadata/properties" ma:root="true" ma:fieldsID="8af214504a83a2053dfe906b1e0cb882" ns2:_="">
    <xsd:import namespace="5f7dd4ce-23eb-4e38-ae76-9d8cc5992c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dd4ce-23eb-4e38-ae76-9d8cc59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312D2-32EA-4854-9BCB-FB8FC60227C6}">
  <ds:schemaRefs>
    <ds:schemaRef ds:uri="http://schemas.microsoft.com/sharepoint/v3/contenttype/forms"/>
  </ds:schemaRefs>
</ds:datastoreItem>
</file>

<file path=customXml/itemProps2.xml><?xml version="1.0" encoding="utf-8"?>
<ds:datastoreItem xmlns:ds="http://schemas.openxmlformats.org/officeDocument/2006/customXml" ds:itemID="{B0302618-C988-4B89-B84D-72F7D9AD2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dd4ce-23eb-4e38-ae76-9d8cc5992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2A1F9-6416-4BFF-B42F-9F932F261849}">
  <ds:schemaRefs>
    <ds:schemaRef ds:uri="http://schemas.microsoft.com/office/2006/metadata/properties"/>
    <ds:schemaRef ds:uri="http://schemas.microsoft.com/office/infopath/2007/PartnerControls"/>
    <ds:schemaRef ds:uri="06fe7c5e-9f8d-4f44-908a-e6335a7dfa4c"/>
    <ds:schemaRef ds:uri="abbcbe49-713e-42bd-8418-7b2b47eac60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Sweet Beverage Tax Health Outcomes</vt:lpstr>
    </vt:vector>
  </TitlesOfParts>
  <Manager/>
  <Company>University of North Carolina</Company>
  <LinksUpToDate>false</LinksUpToDate>
  <CharactersWithSpaces>11413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Sweet Beverage Tax Health Outcomes</dc:title>
  <dc:subject/>
  <dc:creator>Global Food Research Program</dc:creator>
  <cp:keywords/>
  <dc:description/>
  <cp:lastModifiedBy>Busey, Emily</cp:lastModifiedBy>
  <cp:revision>19</cp:revision>
  <dcterms:created xsi:type="dcterms:W3CDTF">2025-02-04T19:52:00Z</dcterms:created>
  <dcterms:modified xsi:type="dcterms:W3CDTF">2025-04-14T18:49:00Z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0x0101008BCDD5294FA34445B09713AFFF5E5DA7</vt:lpwstr>
  </property>
  <property fmtid="{D5CDD505-2E9C-101B-9397-08002B2CF9AE}" pid="3" name="_dlc_DocIdItemGuid">
    <vt:lpwstr>aac0ad9f-17d0-4eb7-b2bf-3d60be801857</vt:lpwstr>
  </property>
  <property fmtid="{D5CDD505-2E9C-101B-9397-08002B2CF9AE}" pid="4" name="MediaServiceImageTags">
    <vt:lpwstr/>
  </property>
  <property fmtid="{D5CDD505-2E9C-101B-9397-08002B2CF9AE}" pid="5" name="Language">
    <vt:lpwstr>English</vt:lpwstr>
  </property>
</Properties>
</file>